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3F" w:rsidRDefault="0088113F" w:rsidP="00B37624">
      <w:pPr>
        <w:jc w:val="center"/>
        <w:rPr>
          <w:rFonts w:hint="eastAsia"/>
          <w:b/>
          <w:sz w:val="32"/>
        </w:rPr>
      </w:pPr>
    </w:p>
    <w:p w:rsidR="0088113F" w:rsidRDefault="0088113F" w:rsidP="00B37624">
      <w:pPr>
        <w:jc w:val="center"/>
        <w:rPr>
          <w:rFonts w:hint="eastAsia"/>
          <w:b/>
          <w:sz w:val="32"/>
        </w:rPr>
      </w:pPr>
    </w:p>
    <w:p w:rsidR="0088113F" w:rsidRDefault="0088113F" w:rsidP="00B37624">
      <w:pPr>
        <w:jc w:val="center"/>
        <w:rPr>
          <w:rFonts w:hint="eastAsia"/>
          <w:b/>
          <w:sz w:val="32"/>
        </w:rPr>
      </w:pPr>
    </w:p>
    <w:p w:rsidR="0026121E" w:rsidRPr="00691DE5" w:rsidRDefault="00B37624" w:rsidP="00B37624">
      <w:pPr>
        <w:jc w:val="center"/>
        <w:rPr>
          <w:b/>
          <w:sz w:val="32"/>
        </w:rPr>
      </w:pPr>
      <w:bookmarkStart w:id="0" w:name="_GoBack"/>
      <w:bookmarkEnd w:id="0"/>
      <w:r w:rsidRPr="00691DE5">
        <w:rPr>
          <w:rFonts w:hint="eastAsia"/>
          <w:b/>
          <w:sz w:val="32"/>
        </w:rPr>
        <w:t>乐山市第一职业高级中学</w:t>
      </w:r>
    </w:p>
    <w:p w:rsidR="00C24A24" w:rsidRDefault="00B37624" w:rsidP="00B37624">
      <w:pPr>
        <w:jc w:val="center"/>
        <w:rPr>
          <w:b/>
          <w:sz w:val="32"/>
        </w:rPr>
      </w:pPr>
      <w:r w:rsidRPr="00691DE5">
        <w:rPr>
          <w:rFonts w:hint="eastAsia"/>
          <w:b/>
          <w:sz w:val="32"/>
        </w:rPr>
        <w:t>教师指导学生参加各类各级技能</w:t>
      </w:r>
      <w:r w:rsidR="00F018D3">
        <w:rPr>
          <w:rFonts w:hint="eastAsia"/>
          <w:b/>
          <w:sz w:val="32"/>
        </w:rPr>
        <w:t>大</w:t>
      </w:r>
      <w:r w:rsidRPr="00691DE5">
        <w:rPr>
          <w:rFonts w:hint="eastAsia"/>
          <w:b/>
          <w:sz w:val="32"/>
        </w:rPr>
        <w:t>赛培训</w:t>
      </w:r>
      <w:r w:rsidR="00C24A24">
        <w:rPr>
          <w:rFonts w:hint="eastAsia"/>
          <w:b/>
          <w:sz w:val="32"/>
        </w:rPr>
        <w:t>、</w:t>
      </w:r>
      <w:r w:rsidRPr="00691DE5">
        <w:rPr>
          <w:rFonts w:hint="eastAsia"/>
          <w:b/>
          <w:sz w:val="32"/>
        </w:rPr>
        <w:t>奖励经费包干</w:t>
      </w:r>
    </w:p>
    <w:p w:rsidR="00B37624" w:rsidRPr="00691DE5" w:rsidRDefault="00B37624" w:rsidP="00B37624">
      <w:pPr>
        <w:jc w:val="center"/>
        <w:rPr>
          <w:b/>
          <w:sz w:val="32"/>
        </w:rPr>
      </w:pPr>
      <w:r w:rsidRPr="00691DE5">
        <w:rPr>
          <w:rFonts w:hint="eastAsia"/>
          <w:b/>
          <w:sz w:val="32"/>
        </w:rPr>
        <w:t>实施方案</w:t>
      </w:r>
    </w:p>
    <w:p w:rsidR="00B37624" w:rsidRDefault="00B37624" w:rsidP="00B37624">
      <w:pPr>
        <w:rPr>
          <w:sz w:val="32"/>
        </w:rPr>
      </w:pPr>
    </w:p>
    <w:p w:rsidR="00B37624" w:rsidRDefault="00691DE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691DE5">
        <w:rPr>
          <w:rFonts w:ascii="仿宋_GB2312" w:eastAsia="仿宋_GB2312" w:hAnsi="ˎ̥" w:hint="eastAsia"/>
          <w:sz w:val="29"/>
          <w:szCs w:val="29"/>
        </w:rPr>
        <w:t>为</w:t>
      </w:r>
      <w:r w:rsidR="00615777">
        <w:rPr>
          <w:rFonts w:ascii="仿宋_GB2312" w:eastAsia="仿宋_GB2312" w:hAnsi="ˎ̥" w:hint="eastAsia"/>
          <w:sz w:val="29"/>
          <w:szCs w:val="29"/>
        </w:rPr>
        <w:t>积极</w:t>
      </w:r>
      <w:r w:rsidR="00B37624">
        <w:rPr>
          <w:rFonts w:ascii="仿宋_GB2312" w:eastAsia="仿宋_GB2312" w:hAnsi="ˎ̥" w:hint="eastAsia"/>
          <w:sz w:val="29"/>
          <w:szCs w:val="29"/>
        </w:rPr>
        <w:t>鼓励</w:t>
      </w:r>
      <w:r w:rsidR="00615777">
        <w:rPr>
          <w:rFonts w:ascii="仿宋_GB2312" w:eastAsia="仿宋_GB2312" w:hAnsi="ˎ̥" w:hint="eastAsia"/>
          <w:sz w:val="29"/>
          <w:szCs w:val="29"/>
        </w:rPr>
        <w:t>我校</w:t>
      </w:r>
      <w:r w:rsidR="00B37624">
        <w:rPr>
          <w:rFonts w:ascii="仿宋_GB2312" w:eastAsia="仿宋_GB2312" w:hAnsi="ˎ̥" w:hint="eastAsia"/>
          <w:sz w:val="29"/>
          <w:szCs w:val="29"/>
        </w:rPr>
        <w:t>师生参加各类</w:t>
      </w:r>
      <w:r w:rsidR="00615777">
        <w:rPr>
          <w:rFonts w:ascii="仿宋_GB2312" w:eastAsia="仿宋_GB2312" w:hAnsi="ˎ̥" w:hint="eastAsia"/>
          <w:sz w:val="29"/>
          <w:szCs w:val="29"/>
        </w:rPr>
        <w:t>各级</w:t>
      </w:r>
      <w:r w:rsidR="00B37624">
        <w:rPr>
          <w:rFonts w:ascii="仿宋_GB2312" w:eastAsia="仿宋_GB2312" w:hAnsi="ˎ̥" w:hint="eastAsia"/>
          <w:sz w:val="29"/>
          <w:szCs w:val="29"/>
        </w:rPr>
        <w:t>职业技能</w:t>
      </w:r>
      <w:r w:rsidR="00F018D3">
        <w:rPr>
          <w:rFonts w:ascii="仿宋_GB2312" w:eastAsia="仿宋_GB2312" w:hAnsi="ˎ̥" w:hint="eastAsia"/>
          <w:sz w:val="29"/>
          <w:szCs w:val="29"/>
        </w:rPr>
        <w:t>大</w:t>
      </w:r>
      <w:r w:rsidR="00B37624">
        <w:rPr>
          <w:rFonts w:ascii="仿宋_GB2312" w:eastAsia="仿宋_GB2312" w:hAnsi="ˎ̥" w:hint="eastAsia"/>
          <w:sz w:val="29"/>
          <w:szCs w:val="29"/>
        </w:rPr>
        <w:t>赛，</w:t>
      </w:r>
      <w:r w:rsidR="00615777">
        <w:rPr>
          <w:rFonts w:ascii="仿宋_GB2312" w:eastAsia="仿宋_GB2312" w:hAnsi="ˎ̥" w:hint="eastAsia"/>
          <w:sz w:val="29"/>
          <w:szCs w:val="29"/>
        </w:rPr>
        <w:t>规范职业技能</w:t>
      </w:r>
      <w:r w:rsidR="009A5D05">
        <w:rPr>
          <w:rFonts w:ascii="仿宋_GB2312" w:eastAsia="仿宋_GB2312" w:hAnsi="ˎ̥" w:hint="eastAsia"/>
          <w:sz w:val="29"/>
          <w:szCs w:val="29"/>
        </w:rPr>
        <w:t>大</w:t>
      </w:r>
      <w:r w:rsidR="00615777">
        <w:rPr>
          <w:rFonts w:ascii="仿宋_GB2312" w:eastAsia="仿宋_GB2312" w:hAnsi="ˎ̥" w:hint="eastAsia"/>
          <w:sz w:val="29"/>
          <w:szCs w:val="29"/>
        </w:rPr>
        <w:t>赛的组织管理工作，</w:t>
      </w:r>
      <w:r w:rsidR="00C24A24">
        <w:rPr>
          <w:rFonts w:ascii="仿宋_GB2312" w:eastAsia="仿宋_GB2312" w:hAnsi="ˎ̥" w:hint="eastAsia"/>
          <w:sz w:val="29"/>
          <w:szCs w:val="29"/>
        </w:rPr>
        <w:t>经学校党委会研究决定</w:t>
      </w:r>
      <w:r w:rsidR="00B37624">
        <w:rPr>
          <w:rFonts w:ascii="仿宋_GB2312" w:eastAsia="仿宋_GB2312" w:hAnsi="ˎ̥" w:hint="eastAsia"/>
          <w:sz w:val="29"/>
          <w:szCs w:val="29"/>
        </w:rPr>
        <w:t>，</w:t>
      </w:r>
      <w:r w:rsidR="00445CE0">
        <w:rPr>
          <w:rFonts w:ascii="仿宋_GB2312" w:eastAsia="仿宋_GB2312" w:hAnsi="ˎ̥" w:hint="eastAsia"/>
          <w:sz w:val="29"/>
          <w:szCs w:val="29"/>
        </w:rPr>
        <w:t>实行技能大赛培训</w:t>
      </w:r>
      <w:r w:rsidR="00C24A24">
        <w:rPr>
          <w:rFonts w:ascii="仿宋_GB2312" w:eastAsia="仿宋_GB2312" w:hAnsi="ˎ̥" w:hint="eastAsia"/>
          <w:sz w:val="29"/>
          <w:szCs w:val="29"/>
        </w:rPr>
        <w:t>、</w:t>
      </w:r>
      <w:r w:rsidR="00445CE0">
        <w:rPr>
          <w:rFonts w:ascii="仿宋_GB2312" w:eastAsia="仿宋_GB2312" w:hAnsi="ˎ̥" w:hint="eastAsia"/>
          <w:sz w:val="29"/>
          <w:szCs w:val="29"/>
        </w:rPr>
        <w:t>奖励经费包干，</w:t>
      </w:r>
      <w:r w:rsidR="00B37624">
        <w:rPr>
          <w:rFonts w:ascii="仿宋_GB2312" w:eastAsia="仿宋_GB2312" w:hAnsi="ˎ̥" w:hint="eastAsia"/>
          <w:sz w:val="29"/>
          <w:szCs w:val="29"/>
        </w:rPr>
        <w:t>特制定</w:t>
      </w:r>
      <w:r w:rsidR="00C24A24">
        <w:rPr>
          <w:rFonts w:ascii="仿宋_GB2312" w:eastAsia="仿宋_GB2312" w:hAnsi="ˎ̥" w:hint="eastAsia"/>
          <w:sz w:val="29"/>
          <w:szCs w:val="29"/>
        </w:rPr>
        <w:t>以下</w:t>
      </w:r>
      <w:r w:rsidR="00615777">
        <w:rPr>
          <w:rFonts w:ascii="仿宋_GB2312" w:eastAsia="仿宋_GB2312" w:hAnsi="ˎ̥" w:hint="eastAsia"/>
          <w:sz w:val="29"/>
          <w:szCs w:val="29"/>
        </w:rPr>
        <w:t>实施方案</w:t>
      </w:r>
      <w:r w:rsidR="00B37624">
        <w:rPr>
          <w:rFonts w:ascii="仿宋_GB2312" w:eastAsia="仿宋_GB2312" w:hAnsi="ˎ̥" w:hint="eastAsia"/>
          <w:sz w:val="29"/>
          <w:szCs w:val="29"/>
        </w:rPr>
        <w:t>。</w:t>
      </w:r>
    </w:p>
    <w:p w:rsidR="00615777" w:rsidRPr="00A839D3" w:rsidRDefault="00615777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A839D3">
        <w:rPr>
          <w:rFonts w:ascii="仿宋_GB2312" w:eastAsia="仿宋_GB2312" w:hAnsi="ˎ̥" w:hint="eastAsia"/>
          <w:sz w:val="29"/>
          <w:szCs w:val="29"/>
        </w:rPr>
        <w:t>一、领导机构</w:t>
      </w:r>
    </w:p>
    <w:p w:rsidR="00615777" w:rsidRPr="00A839D3" w:rsidRDefault="00615777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A839D3">
        <w:rPr>
          <w:rFonts w:ascii="仿宋_GB2312" w:eastAsia="仿宋_GB2312" w:hAnsi="ˎ̥" w:hint="eastAsia"/>
          <w:sz w:val="29"/>
          <w:szCs w:val="29"/>
        </w:rPr>
        <w:t>组长：杨兵</w:t>
      </w:r>
    </w:p>
    <w:p w:rsidR="00615777" w:rsidRPr="00A839D3" w:rsidRDefault="00615777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A839D3">
        <w:rPr>
          <w:rFonts w:ascii="仿宋_GB2312" w:eastAsia="仿宋_GB2312" w:hAnsi="ˎ̥" w:hint="eastAsia"/>
          <w:sz w:val="29"/>
          <w:szCs w:val="29"/>
        </w:rPr>
        <w:t>副组长：李言奎、李萍</w:t>
      </w:r>
    </w:p>
    <w:p w:rsidR="00615777" w:rsidRPr="00A839D3" w:rsidRDefault="00615777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A839D3">
        <w:rPr>
          <w:rFonts w:ascii="仿宋_GB2312" w:eastAsia="仿宋_GB2312" w:hAnsi="ˎ̥" w:hint="eastAsia"/>
          <w:sz w:val="29"/>
          <w:szCs w:val="29"/>
        </w:rPr>
        <w:t>成员：谢伟、罗勇均、刘福平、张静、杨彬、肖险峰、杨成平、</w:t>
      </w:r>
      <w:r w:rsidR="00A839D3" w:rsidRPr="00A839D3">
        <w:rPr>
          <w:rFonts w:ascii="仿宋_GB2312" w:eastAsia="仿宋_GB2312" w:hAnsi="ˎ̥" w:hint="eastAsia"/>
          <w:sz w:val="29"/>
          <w:szCs w:val="29"/>
        </w:rPr>
        <w:t>马永林、江荣、魏远志、黄健、</w:t>
      </w:r>
      <w:proofErr w:type="gramStart"/>
      <w:r w:rsidR="00A839D3" w:rsidRPr="00A839D3">
        <w:rPr>
          <w:rFonts w:ascii="仿宋_GB2312" w:eastAsia="仿宋_GB2312" w:hAnsi="ˎ̥" w:hint="eastAsia"/>
          <w:sz w:val="29"/>
          <w:szCs w:val="29"/>
        </w:rPr>
        <w:t>谭</w:t>
      </w:r>
      <w:proofErr w:type="gramEnd"/>
      <w:r w:rsidR="00A839D3" w:rsidRPr="00A839D3">
        <w:rPr>
          <w:rFonts w:ascii="仿宋_GB2312" w:eastAsia="仿宋_GB2312" w:hAnsi="ˎ̥" w:hint="eastAsia"/>
          <w:sz w:val="29"/>
          <w:szCs w:val="29"/>
        </w:rPr>
        <w:t>文艺、童俊容、陈晴、王在国、沈燕、葛绍清、郭加韦、陈韫、张凤群、李骧昱、</w:t>
      </w:r>
      <w:r w:rsidR="00C24A24">
        <w:rPr>
          <w:rFonts w:ascii="仿宋_GB2312" w:eastAsia="仿宋_GB2312" w:hAnsi="ˎ̥" w:hint="eastAsia"/>
          <w:sz w:val="29"/>
          <w:szCs w:val="29"/>
        </w:rPr>
        <w:t>郭嘉丽</w:t>
      </w:r>
      <w:r w:rsidR="00A839D3" w:rsidRPr="00A839D3">
        <w:rPr>
          <w:rFonts w:ascii="仿宋_GB2312" w:eastAsia="仿宋_GB2312" w:hAnsi="ˎ̥" w:hint="eastAsia"/>
          <w:sz w:val="29"/>
          <w:szCs w:val="29"/>
        </w:rPr>
        <w:t>、罗大伟、程燕、宋红、朱燕、宋文英、邓杰、向雅丽</w:t>
      </w:r>
    </w:p>
    <w:p w:rsidR="00A839D3" w:rsidRDefault="00A839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A839D3">
        <w:rPr>
          <w:rFonts w:ascii="仿宋_GB2312" w:eastAsia="仿宋_GB2312" w:hAnsi="ˎ̥" w:hint="eastAsia"/>
          <w:sz w:val="29"/>
          <w:szCs w:val="29"/>
        </w:rPr>
        <w:t>二、</w:t>
      </w:r>
      <w:r w:rsidR="00A10FAA">
        <w:rPr>
          <w:rFonts w:ascii="仿宋_GB2312" w:eastAsia="仿宋_GB2312" w:hAnsi="ˎ̥" w:hint="eastAsia"/>
          <w:sz w:val="29"/>
          <w:szCs w:val="29"/>
        </w:rPr>
        <w:t>参加</w:t>
      </w:r>
      <w:r w:rsidR="00433D8B">
        <w:rPr>
          <w:rFonts w:ascii="仿宋_GB2312" w:eastAsia="仿宋_GB2312" w:hAnsi="ˎ̥" w:hint="eastAsia"/>
          <w:sz w:val="29"/>
          <w:szCs w:val="29"/>
        </w:rPr>
        <w:t>技能</w:t>
      </w:r>
      <w:r w:rsidR="00F018D3">
        <w:rPr>
          <w:rFonts w:ascii="仿宋_GB2312" w:eastAsia="仿宋_GB2312" w:hAnsi="ˎ̥" w:hint="eastAsia"/>
          <w:sz w:val="29"/>
          <w:szCs w:val="29"/>
        </w:rPr>
        <w:t>大</w:t>
      </w:r>
      <w:r>
        <w:rPr>
          <w:rFonts w:ascii="仿宋_GB2312" w:eastAsia="仿宋_GB2312" w:hAnsi="ˎ̥" w:hint="eastAsia"/>
          <w:sz w:val="29"/>
          <w:szCs w:val="29"/>
        </w:rPr>
        <w:t>赛</w:t>
      </w:r>
      <w:r w:rsidR="00A10FAA">
        <w:rPr>
          <w:rFonts w:ascii="仿宋_GB2312" w:eastAsia="仿宋_GB2312" w:hAnsi="ˎ̥" w:hint="eastAsia"/>
          <w:sz w:val="29"/>
          <w:szCs w:val="29"/>
        </w:rPr>
        <w:t>的</w:t>
      </w:r>
      <w:r>
        <w:rPr>
          <w:rFonts w:ascii="仿宋_GB2312" w:eastAsia="仿宋_GB2312" w:hAnsi="ˎ̥" w:hint="eastAsia"/>
          <w:sz w:val="29"/>
          <w:szCs w:val="29"/>
        </w:rPr>
        <w:t>类别</w:t>
      </w:r>
    </w:p>
    <w:p w:rsidR="00A839D3" w:rsidRDefault="00A839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本实施方案涉及的</w:t>
      </w:r>
      <w:r w:rsidR="00F018D3">
        <w:rPr>
          <w:rFonts w:ascii="仿宋_GB2312" w:eastAsia="仿宋_GB2312" w:hAnsi="ˎ̥" w:hint="eastAsia"/>
          <w:sz w:val="29"/>
          <w:szCs w:val="29"/>
        </w:rPr>
        <w:t>大</w:t>
      </w:r>
      <w:r>
        <w:rPr>
          <w:rFonts w:ascii="仿宋_GB2312" w:eastAsia="仿宋_GB2312" w:hAnsi="ˎ̥" w:hint="eastAsia"/>
          <w:sz w:val="29"/>
          <w:szCs w:val="29"/>
        </w:rPr>
        <w:t>赛是指由政府部门（如国家教育部、</w:t>
      </w:r>
      <w:proofErr w:type="gramStart"/>
      <w:r>
        <w:rPr>
          <w:rFonts w:ascii="仿宋_GB2312" w:eastAsia="仿宋_GB2312" w:hAnsi="ˎ̥" w:hint="eastAsia"/>
          <w:sz w:val="29"/>
          <w:szCs w:val="29"/>
        </w:rPr>
        <w:t>人社部</w:t>
      </w:r>
      <w:proofErr w:type="gramEnd"/>
      <w:r>
        <w:rPr>
          <w:rFonts w:ascii="仿宋_GB2312" w:eastAsia="仿宋_GB2312" w:hAnsi="ˎ̥" w:hint="eastAsia"/>
          <w:sz w:val="29"/>
          <w:szCs w:val="29"/>
        </w:rPr>
        <w:t>、中央教</w:t>
      </w:r>
      <w:r w:rsidR="00C24A24">
        <w:rPr>
          <w:rFonts w:ascii="仿宋_GB2312" w:eastAsia="仿宋_GB2312" w:hAnsi="ˎ̥" w:hint="eastAsia"/>
          <w:sz w:val="29"/>
          <w:szCs w:val="29"/>
        </w:rPr>
        <w:t>科</w:t>
      </w:r>
      <w:r>
        <w:rPr>
          <w:rFonts w:ascii="仿宋_GB2312" w:eastAsia="仿宋_GB2312" w:hAnsi="ˎ̥" w:hint="eastAsia"/>
          <w:sz w:val="29"/>
          <w:szCs w:val="29"/>
        </w:rPr>
        <w:t>院、四川省教育厅、省</w:t>
      </w:r>
      <w:proofErr w:type="gramStart"/>
      <w:r>
        <w:rPr>
          <w:rFonts w:ascii="仿宋_GB2312" w:eastAsia="仿宋_GB2312" w:hAnsi="ˎ̥" w:hint="eastAsia"/>
          <w:sz w:val="29"/>
          <w:szCs w:val="29"/>
        </w:rPr>
        <w:t>人社厅</w:t>
      </w:r>
      <w:proofErr w:type="gramEnd"/>
      <w:r>
        <w:rPr>
          <w:rFonts w:ascii="仿宋_GB2312" w:eastAsia="仿宋_GB2312" w:hAnsi="ˎ̥" w:hint="eastAsia"/>
          <w:sz w:val="29"/>
          <w:szCs w:val="29"/>
        </w:rPr>
        <w:t>、省教科院、市教育局、市教科所等）或全国性行业学会、协会</w:t>
      </w:r>
      <w:r w:rsidR="00A10FAA">
        <w:rPr>
          <w:rFonts w:ascii="仿宋_GB2312" w:eastAsia="仿宋_GB2312" w:hAnsi="ˎ̥" w:hint="eastAsia"/>
          <w:sz w:val="29"/>
          <w:szCs w:val="29"/>
        </w:rPr>
        <w:t>（由民政部门审批通过）</w:t>
      </w:r>
      <w:r>
        <w:rPr>
          <w:rFonts w:ascii="仿宋_GB2312" w:eastAsia="仿宋_GB2312" w:hAnsi="ˎ̥" w:hint="eastAsia"/>
          <w:sz w:val="29"/>
          <w:szCs w:val="29"/>
        </w:rPr>
        <w:t>举办的，面向在校</w:t>
      </w:r>
      <w:r w:rsidR="00A10FAA">
        <w:rPr>
          <w:rFonts w:ascii="仿宋_GB2312" w:eastAsia="仿宋_GB2312" w:hAnsi="ˎ̥" w:hint="eastAsia"/>
          <w:sz w:val="29"/>
          <w:szCs w:val="29"/>
        </w:rPr>
        <w:t>中职</w:t>
      </w:r>
      <w:r>
        <w:rPr>
          <w:rFonts w:ascii="仿宋_GB2312" w:eastAsia="仿宋_GB2312" w:hAnsi="ˎ̥" w:hint="eastAsia"/>
          <w:sz w:val="29"/>
          <w:szCs w:val="29"/>
        </w:rPr>
        <w:t>学生的非盈利性的职业技能</w:t>
      </w:r>
      <w:r w:rsidR="00433D8B">
        <w:rPr>
          <w:rFonts w:ascii="仿宋_GB2312" w:eastAsia="仿宋_GB2312" w:hAnsi="ˎ̥" w:hint="eastAsia"/>
          <w:sz w:val="29"/>
          <w:szCs w:val="29"/>
        </w:rPr>
        <w:t>大</w:t>
      </w:r>
      <w:r>
        <w:rPr>
          <w:rFonts w:ascii="仿宋_GB2312" w:eastAsia="仿宋_GB2312" w:hAnsi="ˎ̥" w:hint="eastAsia"/>
          <w:sz w:val="29"/>
          <w:szCs w:val="29"/>
        </w:rPr>
        <w:t>赛</w:t>
      </w:r>
      <w:r w:rsidR="00A10FAA">
        <w:rPr>
          <w:rFonts w:ascii="仿宋_GB2312" w:eastAsia="仿宋_GB2312" w:hAnsi="ˎ̥" w:hint="eastAsia"/>
          <w:sz w:val="29"/>
          <w:szCs w:val="29"/>
        </w:rPr>
        <w:t>，经学校领导</w:t>
      </w:r>
      <w:r w:rsidR="00A10FAA">
        <w:rPr>
          <w:rFonts w:ascii="仿宋_GB2312" w:eastAsia="仿宋_GB2312" w:hAnsi="ˎ̥" w:hint="eastAsia"/>
          <w:sz w:val="29"/>
          <w:szCs w:val="29"/>
        </w:rPr>
        <w:lastRenderedPageBreak/>
        <w:t>批准后组织参加比赛。</w:t>
      </w:r>
    </w:p>
    <w:p w:rsidR="00A10FAA" w:rsidRDefault="00A10FAA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三、</w:t>
      </w:r>
      <w:r w:rsidR="00DE179B">
        <w:rPr>
          <w:rFonts w:ascii="仿宋_GB2312" w:eastAsia="仿宋_GB2312" w:hAnsi="ˎ̥" w:hint="eastAsia"/>
          <w:sz w:val="29"/>
          <w:szCs w:val="29"/>
        </w:rPr>
        <w:t>大</w:t>
      </w:r>
      <w:r>
        <w:rPr>
          <w:rFonts w:ascii="仿宋_GB2312" w:eastAsia="仿宋_GB2312" w:hAnsi="ˎ̥" w:hint="eastAsia"/>
          <w:sz w:val="29"/>
          <w:szCs w:val="29"/>
        </w:rPr>
        <w:t>赛组织与管理</w:t>
      </w:r>
    </w:p>
    <w:p w:rsidR="00A10FAA" w:rsidRDefault="00F018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（一）</w:t>
      </w:r>
      <w:r w:rsidR="00A10FAA">
        <w:rPr>
          <w:rFonts w:ascii="仿宋_GB2312" w:eastAsia="仿宋_GB2312" w:hAnsi="ˎ̥" w:hint="eastAsia"/>
          <w:sz w:val="29"/>
          <w:szCs w:val="29"/>
        </w:rPr>
        <w:t>在确保安全的前提下，组织学生参加</w:t>
      </w:r>
      <w:r w:rsidR="00433D8B">
        <w:rPr>
          <w:rFonts w:ascii="仿宋_GB2312" w:eastAsia="仿宋_GB2312" w:hAnsi="ˎ̥" w:hint="eastAsia"/>
          <w:sz w:val="29"/>
          <w:szCs w:val="29"/>
        </w:rPr>
        <w:t>大</w:t>
      </w:r>
      <w:r w:rsidR="00A10FAA">
        <w:rPr>
          <w:rFonts w:ascii="仿宋_GB2312" w:eastAsia="仿宋_GB2312" w:hAnsi="ˎ̥" w:hint="eastAsia"/>
          <w:sz w:val="29"/>
          <w:szCs w:val="29"/>
        </w:rPr>
        <w:t>赛的组织、报名、培训、参赛等工作。</w:t>
      </w:r>
    </w:p>
    <w:p w:rsidR="00A10FAA" w:rsidRDefault="00F018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（二）</w:t>
      </w:r>
      <w:r w:rsidR="00A10FAA">
        <w:rPr>
          <w:rFonts w:ascii="仿宋_GB2312" w:eastAsia="仿宋_GB2312" w:hAnsi="ˎ̥" w:hint="eastAsia"/>
          <w:sz w:val="29"/>
          <w:szCs w:val="29"/>
        </w:rPr>
        <w:t>学生参加市级及以上</w:t>
      </w:r>
      <w:r w:rsidR="00433D8B">
        <w:rPr>
          <w:rFonts w:ascii="仿宋_GB2312" w:eastAsia="仿宋_GB2312" w:hAnsi="ˎ̥" w:hint="eastAsia"/>
          <w:sz w:val="29"/>
          <w:szCs w:val="29"/>
        </w:rPr>
        <w:t>大</w:t>
      </w:r>
      <w:r w:rsidR="00A10FAA">
        <w:rPr>
          <w:rFonts w:ascii="仿宋_GB2312" w:eastAsia="仿宋_GB2312" w:hAnsi="ˎ̥" w:hint="eastAsia"/>
          <w:sz w:val="29"/>
          <w:szCs w:val="29"/>
        </w:rPr>
        <w:t>赛由学校校长领导下开展工作，教务科负责日常统筹工作，专业部和教研组负责具体实施；参加</w:t>
      </w:r>
      <w:proofErr w:type="gramStart"/>
      <w:r w:rsidR="00A10FAA">
        <w:rPr>
          <w:rFonts w:ascii="仿宋_GB2312" w:eastAsia="仿宋_GB2312" w:hAnsi="ˎ̥" w:hint="eastAsia"/>
          <w:sz w:val="29"/>
          <w:szCs w:val="29"/>
        </w:rPr>
        <w:t>重大赛项</w:t>
      </w:r>
      <w:proofErr w:type="gramEnd"/>
      <w:r w:rsidR="00A10FAA">
        <w:rPr>
          <w:rFonts w:ascii="仿宋_GB2312" w:eastAsia="仿宋_GB2312" w:hAnsi="ˎ̥" w:hint="eastAsia"/>
          <w:sz w:val="29"/>
          <w:szCs w:val="29"/>
        </w:rPr>
        <w:t>由学校</w:t>
      </w:r>
      <w:r>
        <w:rPr>
          <w:rFonts w:ascii="仿宋_GB2312" w:eastAsia="仿宋_GB2312" w:hAnsi="ˎ̥" w:hint="eastAsia"/>
          <w:sz w:val="29"/>
          <w:szCs w:val="29"/>
        </w:rPr>
        <w:t>校长办公会</w:t>
      </w:r>
      <w:r w:rsidR="00A10FAA">
        <w:rPr>
          <w:rFonts w:ascii="仿宋_GB2312" w:eastAsia="仿宋_GB2312" w:hAnsi="ˎ̥" w:hint="eastAsia"/>
          <w:sz w:val="29"/>
          <w:szCs w:val="29"/>
        </w:rPr>
        <w:t>组织学校各行政部门、专业部、教研组共同实施。</w:t>
      </w:r>
    </w:p>
    <w:p w:rsidR="00A10FAA" w:rsidRDefault="00F018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（三）职责分工</w:t>
      </w:r>
    </w:p>
    <w:p w:rsidR="00F018D3" w:rsidRDefault="00F018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1.教务科：</w:t>
      </w:r>
    </w:p>
    <w:p w:rsidR="00F018D3" w:rsidRDefault="00F018D3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（1）做好参加各类各级技能</w:t>
      </w:r>
      <w:r w:rsidR="00433D8B">
        <w:rPr>
          <w:rFonts w:ascii="仿宋_GB2312" w:eastAsia="仿宋_GB2312" w:hAnsi="ˎ̥" w:hint="eastAsia"/>
          <w:sz w:val="29"/>
          <w:szCs w:val="29"/>
        </w:rPr>
        <w:t>大</w:t>
      </w:r>
      <w:r>
        <w:rPr>
          <w:rFonts w:ascii="仿宋_GB2312" w:eastAsia="仿宋_GB2312" w:hAnsi="ˎ̥" w:hint="eastAsia"/>
          <w:sz w:val="29"/>
          <w:szCs w:val="29"/>
        </w:rPr>
        <w:t>赛</w:t>
      </w:r>
      <w:r w:rsidR="00433D8B">
        <w:rPr>
          <w:rFonts w:ascii="仿宋_GB2312" w:eastAsia="仿宋_GB2312" w:hAnsi="ˎ̥" w:hint="eastAsia"/>
          <w:sz w:val="29"/>
          <w:szCs w:val="29"/>
        </w:rPr>
        <w:t>的协调、指导、管理</w:t>
      </w:r>
      <w:r w:rsidR="00A378F4">
        <w:rPr>
          <w:rFonts w:ascii="仿宋_GB2312" w:eastAsia="仿宋_GB2312" w:hAnsi="ˎ̥" w:hint="eastAsia"/>
          <w:sz w:val="29"/>
          <w:szCs w:val="29"/>
        </w:rPr>
        <w:t>、</w:t>
      </w:r>
      <w:r w:rsidR="00433D8B">
        <w:rPr>
          <w:rFonts w:ascii="仿宋_GB2312" w:eastAsia="仿宋_GB2312" w:hAnsi="ˎ̥" w:hint="eastAsia"/>
          <w:sz w:val="29"/>
          <w:szCs w:val="29"/>
        </w:rPr>
        <w:t>外联服务</w:t>
      </w:r>
      <w:r w:rsidR="00A378F4">
        <w:rPr>
          <w:rFonts w:ascii="仿宋_GB2312" w:eastAsia="仿宋_GB2312" w:hAnsi="ˎ̥" w:hint="eastAsia"/>
          <w:sz w:val="29"/>
          <w:szCs w:val="29"/>
        </w:rPr>
        <w:t>等</w:t>
      </w:r>
      <w:r w:rsidR="00433D8B">
        <w:rPr>
          <w:rFonts w:ascii="仿宋_GB2312" w:eastAsia="仿宋_GB2312" w:hAnsi="ˎ̥" w:hint="eastAsia"/>
          <w:sz w:val="29"/>
          <w:szCs w:val="29"/>
        </w:rPr>
        <w:t>工作。</w:t>
      </w:r>
    </w:p>
    <w:p w:rsidR="00433D8B" w:rsidRDefault="00433D8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（2）</w:t>
      </w:r>
      <w:r w:rsidR="00DE179B">
        <w:rPr>
          <w:rFonts w:ascii="仿宋_GB2312" w:eastAsia="仿宋_GB2312" w:hAnsi="ˎ̥" w:hint="eastAsia"/>
          <w:sz w:val="29"/>
          <w:szCs w:val="29"/>
        </w:rPr>
        <w:t>组织各专业部、教研组参加政府部门组织的各级技能大赛。</w:t>
      </w:r>
    </w:p>
    <w:p w:rsidR="00433D8B" w:rsidRDefault="00433D8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（3）</w:t>
      </w:r>
      <w:r w:rsidR="00DE179B">
        <w:rPr>
          <w:rFonts w:ascii="仿宋_GB2312" w:eastAsia="仿宋_GB2312" w:hAnsi="ˎ̥" w:hint="eastAsia"/>
          <w:sz w:val="29"/>
          <w:szCs w:val="29"/>
        </w:rPr>
        <w:t>初审各专业部、教研组提出的参加行业协会组织的技能大赛申请。</w:t>
      </w:r>
    </w:p>
    <w:p w:rsidR="00433D8B" w:rsidRDefault="00433D8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（4）组织认定各类各级技能大赛级别。</w:t>
      </w:r>
    </w:p>
    <w:p w:rsidR="00433D8B" w:rsidRDefault="00433D8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（5）核定参加各类各级技能大赛的培训、奖励包干经费和实训耗材与实训工具、设备采购的审核工作。</w:t>
      </w:r>
    </w:p>
    <w:p w:rsidR="00433D8B" w:rsidRDefault="00433D8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（6）组织参加</w:t>
      </w:r>
      <w:r w:rsidR="006D6191">
        <w:rPr>
          <w:rFonts w:ascii="仿宋_GB2312" w:eastAsia="仿宋_GB2312" w:hAnsi="ˎ̥" w:hint="eastAsia"/>
          <w:sz w:val="29"/>
          <w:szCs w:val="29"/>
        </w:rPr>
        <w:t>各类各级技能大赛的赛前动员、培训检查验收、赛后总结、表彰等工作。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2.专业部、教研组：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lastRenderedPageBreak/>
        <w:t>（1）成立专业部、教研组技能大赛工作小组，确定参赛项目负责人，实行项目负责人</w:t>
      </w:r>
      <w:r w:rsidR="00B36E95">
        <w:rPr>
          <w:rFonts w:ascii="仿宋_GB2312" w:eastAsia="仿宋_GB2312" w:hAnsi="ˎ̥" w:hint="eastAsia"/>
          <w:sz w:val="29"/>
          <w:szCs w:val="29"/>
        </w:rPr>
        <w:t>（或指导教师）</w:t>
      </w:r>
      <w:r>
        <w:rPr>
          <w:rFonts w:ascii="仿宋_GB2312" w:eastAsia="仿宋_GB2312" w:hAnsi="ˎ̥" w:hint="eastAsia"/>
          <w:sz w:val="29"/>
          <w:szCs w:val="29"/>
        </w:rPr>
        <w:t>负责制。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（2）制定本专业、本教研组参赛实施方案，制定培训计划，落实专人或团队负责参赛各项目的训练安排。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（3）</w:t>
      </w:r>
      <w:r w:rsidR="00B36E95">
        <w:rPr>
          <w:rFonts w:ascii="仿宋_GB2312" w:eastAsia="仿宋_GB2312" w:hAnsi="ˎ̥" w:hint="eastAsia"/>
          <w:sz w:val="29"/>
          <w:szCs w:val="29"/>
        </w:rPr>
        <w:t>组织各项目负责人做好</w:t>
      </w:r>
      <w:r>
        <w:rPr>
          <w:rFonts w:ascii="仿宋_GB2312" w:eastAsia="仿宋_GB2312" w:hAnsi="ˎ̥" w:hint="eastAsia"/>
          <w:sz w:val="29"/>
          <w:szCs w:val="29"/>
        </w:rPr>
        <w:t>参赛选手的报名、选拔、集训、考核、组织参赛</w:t>
      </w:r>
      <w:r w:rsidR="00B36E95">
        <w:rPr>
          <w:rFonts w:ascii="仿宋_GB2312" w:eastAsia="仿宋_GB2312" w:hAnsi="ˎ̥" w:hint="eastAsia"/>
          <w:sz w:val="29"/>
          <w:szCs w:val="29"/>
        </w:rPr>
        <w:t>等</w:t>
      </w:r>
      <w:r>
        <w:rPr>
          <w:rFonts w:ascii="仿宋_GB2312" w:eastAsia="仿宋_GB2312" w:hAnsi="ˎ̥" w:hint="eastAsia"/>
          <w:sz w:val="29"/>
          <w:szCs w:val="29"/>
        </w:rPr>
        <w:t>工作。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（4）根据参赛项目申报参赛设备、工具、耗材的采购计划，确保参赛学生的日常训练保障工作。</w:t>
      </w:r>
    </w:p>
    <w:p w:rsidR="00B36E95" w:rsidRDefault="00B36E9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（5）做好参赛选手的心理辅导、安全意识教育，确保学生在训练、参赛期间的人身、财产、交通等安全。</w:t>
      </w:r>
    </w:p>
    <w:p w:rsidR="00DE179B" w:rsidRDefault="00DE179B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</w:t>
      </w:r>
      <w:r w:rsidR="00B36E95">
        <w:rPr>
          <w:rFonts w:ascii="仿宋_GB2312" w:eastAsia="仿宋_GB2312" w:hAnsi="ˎ̥" w:hint="eastAsia"/>
          <w:sz w:val="29"/>
          <w:szCs w:val="29"/>
        </w:rPr>
        <w:t>6</w:t>
      </w:r>
      <w:r>
        <w:rPr>
          <w:rFonts w:ascii="仿宋_GB2312" w:eastAsia="仿宋_GB2312" w:hAnsi="ˎ̥" w:hint="eastAsia"/>
          <w:sz w:val="29"/>
          <w:szCs w:val="29"/>
        </w:rPr>
        <w:t>）</w:t>
      </w:r>
      <w:r w:rsidR="00B36E95">
        <w:rPr>
          <w:rFonts w:ascii="仿宋_GB2312" w:eastAsia="仿宋_GB2312" w:hAnsi="ˎ̥" w:hint="eastAsia"/>
          <w:sz w:val="29"/>
          <w:szCs w:val="29"/>
        </w:rPr>
        <w:t>做好日常培训工作登记，核实训练课时，做好培训、奖励包干经费的发放工作。</w:t>
      </w:r>
    </w:p>
    <w:p w:rsidR="00B36E95" w:rsidRDefault="00B36E9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3.项目负责人（或指导教师）：</w:t>
      </w:r>
    </w:p>
    <w:p w:rsidR="00B36E95" w:rsidRDefault="00B36E9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（1）根据各类各级大赛标准或细则，做好标准、细则、技术要求等的研究，吃透、领会大赛项目的内涵要求与标准。</w:t>
      </w:r>
    </w:p>
    <w:p w:rsidR="00B36E95" w:rsidRDefault="00B36E9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（2）根据大赛标准、细则，制定详细的参赛培训方案，在实施过程中根据参赛选手的实际情况适时调整。</w:t>
      </w:r>
    </w:p>
    <w:p w:rsidR="00B36E95" w:rsidRDefault="00B36E95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（3）归纳理论知识点和技能操作要领，破解大赛操作题型难点，</w:t>
      </w:r>
      <w:r w:rsidR="00673F2E">
        <w:rPr>
          <w:rFonts w:ascii="仿宋_GB2312" w:eastAsia="仿宋_GB2312" w:hAnsi="ˎ̥" w:hint="eastAsia"/>
          <w:sz w:val="29"/>
          <w:szCs w:val="29"/>
        </w:rPr>
        <w:t>使参赛学生掌握知识要点和技能技术操作规范。</w:t>
      </w:r>
    </w:p>
    <w:p w:rsidR="00673F2E" w:rsidRDefault="00673F2E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（4）做好学生思想、心理工作，抓好日常的安全管理，指导学生积极认真参加技能大赛。</w:t>
      </w:r>
    </w:p>
    <w:p w:rsidR="00673F2E" w:rsidRDefault="00673F2E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（5）按</w:t>
      </w:r>
      <w:proofErr w:type="gramStart"/>
      <w:r>
        <w:rPr>
          <w:rFonts w:ascii="仿宋_GB2312" w:eastAsia="仿宋_GB2312" w:hAnsi="ˎ̥" w:hint="eastAsia"/>
          <w:sz w:val="29"/>
          <w:szCs w:val="29"/>
        </w:rPr>
        <w:t>实登记</w:t>
      </w:r>
      <w:proofErr w:type="gramEnd"/>
      <w:r>
        <w:rPr>
          <w:rFonts w:ascii="仿宋_GB2312" w:eastAsia="仿宋_GB2312" w:hAnsi="ˎ̥" w:hint="eastAsia"/>
          <w:sz w:val="29"/>
          <w:szCs w:val="29"/>
        </w:rPr>
        <w:t>技能训练、理论辅导课时及时上报专业部、教</w:t>
      </w:r>
      <w:r>
        <w:rPr>
          <w:rFonts w:ascii="仿宋_GB2312" w:eastAsia="仿宋_GB2312" w:hAnsi="ˎ̥" w:hint="eastAsia"/>
          <w:sz w:val="29"/>
          <w:szCs w:val="29"/>
        </w:rPr>
        <w:lastRenderedPageBreak/>
        <w:t>研组，服从专业部、教研组的管理。</w:t>
      </w:r>
    </w:p>
    <w:p w:rsidR="00673F2E" w:rsidRDefault="00673F2E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五、</w:t>
      </w:r>
      <w:r w:rsidR="00A378F4">
        <w:rPr>
          <w:rFonts w:ascii="仿宋_GB2312" w:eastAsia="仿宋_GB2312" w:hAnsi="ˎ̥" w:hint="eastAsia"/>
          <w:sz w:val="29"/>
          <w:szCs w:val="29"/>
        </w:rPr>
        <w:t>各类各级技能</w:t>
      </w:r>
      <w:r>
        <w:rPr>
          <w:rFonts w:ascii="仿宋_GB2312" w:eastAsia="仿宋_GB2312" w:hAnsi="ˎ̥" w:hint="eastAsia"/>
          <w:sz w:val="29"/>
          <w:szCs w:val="29"/>
        </w:rPr>
        <w:t>大赛培训、奖励包干</w:t>
      </w:r>
      <w:r w:rsidR="00A378F4">
        <w:rPr>
          <w:rFonts w:ascii="仿宋_GB2312" w:eastAsia="仿宋_GB2312" w:hAnsi="ˎ̥" w:hint="eastAsia"/>
          <w:sz w:val="29"/>
          <w:szCs w:val="29"/>
        </w:rPr>
        <w:t>表</w:t>
      </w:r>
    </w:p>
    <w:p w:rsidR="00673F2E" w:rsidRPr="00673F2E" w:rsidRDefault="00673F2E" w:rsidP="00673F2E">
      <w:pPr>
        <w:ind w:firstLineChars="147" w:firstLine="426"/>
        <w:rPr>
          <w:rFonts w:ascii="仿宋_GB2312" w:eastAsia="仿宋_GB2312" w:hAnsi="ˎ̥" w:hint="eastAsia"/>
          <w:sz w:val="29"/>
          <w:szCs w:val="29"/>
        </w:rPr>
      </w:pPr>
      <w:r w:rsidRPr="00673F2E">
        <w:rPr>
          <w:rFonts w:ascii="仿宋_GB2312" w:eastAsia="仿宋_GB2312" w:hAnsi="ˎ̥" w:hint="eastAsia"/>
          <w:sz w:val="29"/>
          <w:szCs w:val="29"/>
        </w:rPr>
        <w:t>（一）国家级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  <w:gridCol w:w="1559"/>
      </w:tblGrid>
      <w:tr w:rsidR="00673F2E" w:rsidRPr="00673F2E" w:rsidTr="00445CE0">
        <w:tc>
          <w:tcPr>
            <w:tcW w:w="4503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个人赛项目</w:t>
            </w:r>
          </w:p>
        </w:tc>
        <w:tc>
          <w:tcPr>
            <w:tcW w:w="4394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团队赛项目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</w:tr>
      <w:tr w:rsidR="00673F2E" w:rsidRPr="00673F2E" w:rsidTr="00445CE0">
        <w:tc>
          <w:tcPr>
            <w:tcW w:w="1526" w:type="dxa"/>
            <w:vMerge w:val="restart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20000元</w:t>
            </w:r>
          </w:p>
        </w:tc>
        <w:tc>
          <w:tcPr>
            <w:tcW w:w="1417" w:type="dxa"/>
            <w:vMerge w:val="restart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22000元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19000元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21000元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18000元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20000元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16000元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18000元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14000元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15000元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1000元/月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1200元/月</w:t>
            </w:r>
          </w:p>
        </w:tc>
      </w:tr>
    </w:tbl>
    <w:p w:rsidR="00673F2E" w:rsidRPr="00673F2E" w:rsidRDefault="00445CE0" w:rsidP="00445CE0">
      <w:pPr>
        <w:ind w:firstLineChars="200" w:firstLine="580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</w:t>
      </w:r>
      <w:r w:rsidR="00673F2E" w:rsidRPr="00673F2E">
        <w:rPr>
          <w:rFonts w:ascii="仿宋_GB2312" w:eastAsia="仿宋_GB2312" w:hAnsi="ˎ̥" w:hint="eastAsia"/>
          <w:sz w:val="29"/>
          <w:szCs w:val="29"/>
        </w:rPr>
        <w:t>二</w:t>
      </w:r>
      <w:r>
        <w:rPr>
          <w:rFonts w:ascii="仿宋_GB2312" w:eastAsia="仿宋_GB2312" w:hAnsi="ˎ̥" w:hint="eastAsia"/>
          <w:sz w:val="29"/>
          <w:szCs w:val="29"/>
        </w:rPr>
        <w:t>）</w:t>
      </w:r>
      <w:r w:rsidR="00673F2E" w:rsidRPr="00673F2E">
        <w:rPr>
          <w:rFonts w:ascii="仿宋_GB2312" w:eastAsia="仿宋_GB2312" w:hAnsi="ˎ̥" w:hint="eastAsia"/>
          <w:sz w:val="29"/>
          <w:szCs w:val="29"/>
        </w:rPr>
        <w:t>省级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  <w:gridCol w:w="1559"/>
      </w:tblGrid>
      <w:tr w:rsidR="00673F2E" w:rsidRPr="00673F2E" w:rsidTr="00445CE0">
        <w:tc>
          <w:tcPr>
            <w:tcW w:w="4503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个人赛项目</w:t>
            </w:r>
          </w:p>
        </w:tc>
        <w:tc>
          <w:tcPr>
            <w:tcW w:w="4394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团队赛项目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</w:tr>
      <w:tr w:rsidR="00673F2E" w:rsidRPr="00673F2E" w:rsidTr="00445CE0">
        <w:tc>
          <w:tcPr>
            <w:tcW w:w="1526" w:type="dxa"/>
            <w:vMerge w:val="restart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15000元</w:t>
            </w:r>
          </w:p>
        </w:tc>
        <w:tc>
          <w:tcPr>
            <w:tcW w:w="1417" w:type="dxa"/>
            <w:vMerge w:val="restart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16000元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14000元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15000元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13000元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14000元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12000元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13000元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10000元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11000元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800元/月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900元/月</w:t>
            </w:r>
          </w:p>
        </w:tc>
      </w:tr>
    </w:tbl>
    <w:p w:rsidR="00673F2E" w:rsidRPr="00673F2E" w:rsidRDefault="00445CE0" w:rsidP="00445CE0">
      <w:pPr>
        <w:ind w:firstLineChars="200" w:firstLine="580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（</w:t>
      </w:r>
      <w:r w:rsidR="00673F2E" w:rsidRPr="00673F2E">
        <w:rPr>
          <w:rFonts w:ascii="仿宋_GB2312" w:eastAsia="仿宋_GB2312" w:hAnsi="ˎ̥" w:hint="eastAsia"/>
          <w:sz w:val="29"/>
          <w:szCs w:val="29"/>
        </w:rPr>
        <w:t>三</w:t>
      </w:r>
      <w:r>
        <w:rPr>
          <w:rFonts w:ascii="仿宋_GB2312" w:eastAsia="仿宋_GB2312" w:hAnsi="ˎ̥" w:hint="eastAsia"/>
          <w:sz w:val="29"/>
          <w:szCs w:val="29"/>
        </w:rPr>
        <w:t>）</w:t>
      </w:r>
      <w:r w:rsidR="00673F2E" w:rsidRPr="00673F2E">
        <w:rPr>
          <w:rFonts w:ascii="仿宋_GB2312" w:eastAsia="仿宋_GB2312" w:hAnsi="ˎ̥" w:hint="eastAsia"/>
          <w:sz w:val="29"/>
          <w:szCs w:val="29"/>
        </w:rPr>
        <w:t>市级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  <w:gridCol w:w="1559"/>
      </w:tblGrid>
      <w:tr w:rsidR="00673F2E" w:rsidRPr="00673F2E" w:rsidTr="00445CE0">
        <w:tc>
          <w:tcPr>
            <w:tcW w:w="4503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个人赛项目</w:t>
            </w:r>
          </w:p>
        </w:tc>
        <w:tc>
          <w:tcPr>
            <w:tcW w:w="4394" w:type="dxa"/>
            <w:gridSpan w:val="3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团队赛项目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获奖等级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包干经费</w:t>
            </w:r>
          </w:p>
        </w:tc>
      </w:tr>
      <w:tr w:rsidR="00673F2E" w:rsidRPr="00673F2E" w:rsidTr="00445CE0">
        <w:tc>
          <w:tcPr>
            <w:tcW w:w="1526" w:type="dxa"/>
            <w:vMerge w:val="restart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9000元</w:t>
            </w:r>
          </w:p>
        </w:tc>
        <w:tc>
          <w:tcPr>
            <w:tcW w:w="1417" w:type="dxa"/>
            <w:vMerge w:val="restart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一等奖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第1名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10000元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8000元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第2名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9000元</w:t>
            </w:r>
          </w:p>
        </w:tc>
      </w:tr>
      <w:tr w:rsidR="00673F2E" w:rsidRPr="00673F2E" w:rsidTr="00445CE0">
        <w:tc>
          <w:tcPr>
            <w:tcW w:w="1526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7000元</w:t>
            </w:r>
          </w:p>
        </w:tc>
        <w:tc>
          <w:tcPr>
            <w:tcW w:w="1417" w:type="dxa"/>
            <w:vMerge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其他名次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8000元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6000元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二等奖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7000元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5000元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三等奖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所有名次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6000元</w:t>
            </w:r>
          </w:p>
        </w:tc>
      </w:tr>
      <w:tr w:rsidR="00673F2E" w:rsidRPr="00673F2E" w:rsidTr="00445CE0">
        <w:tc>
          <w:tcPr>
            <w:tcW w:w="1526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559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600元/月</w:t>
            </w:r>
          </w:p>
        </w:tc>
        <w:tc>
          <w:tcPr>
            <w:tcW w:w="1417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未获奖</w:t>
            </w:r>
          </w:p>
        </w:tc>
        <w:tc>
          <w:tcPr>
            <w:tcW w:w="1418" w:type="dxa"/>
            <w:vAlign w:val="center"/>
          </w:tcPr>
          <w:p w:rsidR="00673F2E" w:rsidRPr="00673F2E" w:rsidRDefault="00673F2E" w:rsidP="00673F2E">
            <w:pPr>
              <w:pStyle w:val="1"/>
              <w:widowControl/>
              <w:spacing w:line="500" w:lineRule="exact"/>
              <w:ind w:firstLine="640"/>
              <w:jc w:val="center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</w:p>
        </w:tc>
        <w:tc>
          <w:tcPr>
            <w:tcW w:w="1559" w:type="dxa"/>
            <w:vAlign w:val="center"/>
          </w:tcPr>
          <w:p w:rsidR="00673F2E" w:rsidRPr="00673F2E" w:rsidRDefault="00673F2E" w:rsidP="00445CE0">
            <w:pPr>
              <w:pStyle w:val="1"/>
              <w:widowControl/>
              <w:spacing w:line="500" w:lineRule="exact"/>
              <w:ind w:firstLine="0"/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</w:pPr>
            <w:r w:rsidRPr="00673F2E">
              <w:rPr>
                <w:rFonts w:ascii="仿宋_GB2312" w:eastAsia="仿宋_GB2312" w:hAnsi="ˎ̥" w:cstheme="minorBidi" w:hint="eastAsia"/>
                <w:kern w:val="2"/>
                <w:sz w:val="29"/>
                <w:szCs w:val="29"/>
              </w:rPr>
              <w:t>700元/月</w:t>
            </w:r>
          </w:p>
        </w:tc>
      </w:tr>
    </w:tbl>
    <w:p w:rsidR="00673F2E" w:rsidRPr="00673F2E" w:rsidRDefault="00445CE0" w:rsidP="00673F2E">
      <w:pPr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 xml:space="preserve">    （四）说明</w:t>
      </w:r>
    </w:p>
    <w:p w:rsidR="00673F2E" w:rsidRPr="00673F2E" w:rsidRDefault="00673F2E" w:rsidP="00673F2E">
      <w:pPr>
        <w:rPr>
          <w:rFonts w:ascii="仿宋_GB2312" w:eastAsia="仿宋_GB2312" w:hAnsi="ˎ̥" w:hint="eastAsia"/>
          <w:sz w:val="29"/>
          <w:szCs w:val="29"/>
        </w:rPr>
      </w:pPr>
      <w:r w:rsidRPr="00673F2E">
        <w:rPr>
          <w:rFonts w:ascii="仿宋_GB2312" w:eastAsia="仿宋_GB2312" w:hAnsi="ˎ̥" w:hint="eastAsia"/>
          <w:sz w:val="29"/>
          <w:szCs w:val="29"/>
        </w:rPr>
        <w:t xml:space="preserve">    1.政府部门组织的同一赛项参加不同级别比赛，按最高获奖奖项包干经费</w:t>
      </w:r>
      <w:r w:rsidR="00445CE0">
        <w:rPr>
          <w:rFonts w:ascii="仿宋_GB2312" w:eastAsia="仿宋_GB2312" w:hAnsi="ˎ̥" w:hint="eastAsia"/>
          <w:sz w:val="29"/>
          <w:szCs w:val="29"/>
        </w:rPr>
        <w:t>执行</w:t>
      </w:r>
      <w:r w:rsidRPr="00673F2E">
        <w:rPr>
          <w:rFonts w:ascii="仿宋_GB2312" w:eastAsia="仿宋_GB2312" w:hAnsi="ˎ̥" w:hint="eastAsia"/>
          <w:sz w:val="29"/>
          <w:szCs w:val="29"/>
        </w:rPr>
        <w:t>。</w:t>
      </w:r>
    </w:p>
    <w:p w:rsidR="00673F2E" w:rsidRDefault="00673F2E" w:rsidP="00A378F4">
      <w:pPr>
        <w:ind w:firstLine="585"/>
        <w:rPr>
          <w:rFonts w:ascii="仿宋_GB2312" w:eastAsia="仿宋_GB2312" w:hAnsi="ˎ̥" w:hint="eastAsia"/>
          <w:sz w:val="29"/>
          <w:szCs w:val="29"/>
        </w:rPr>
      </w:pPr>
      <w:r w:rsidRPr="00673F2E">
        <w:rPr>
          <w:rFonts w:ascii="仿宋_GB2312" w:eastAsia="仿宋_GB2312" w:hAnsi="ˎ̥" w:hint="eastAsia"/>
          <w:sz w:val="29"/>
          <w:szCs w:val="29"/>
        </w:rPr>
        <w:t>2.行业协会主办的赛项，经学校审批同意的，参照本方案同级别</w:t>
      </w:r>
      <w:r w:rsidR="00445CE0">
        <w:rPr>
          <w:rFonts w:ascii="仿宋_GB2312" w:eastAsia="仿宋_GB2312" w:hAnsi="ˎ̥" w:hint="eastAsia"/>
          <w:sz w:val="29"/>
          <w:szCs w:val="29"/>
        </w:rPr>
        <w:t>最高获奖奖项</w:t>
      </w:r>
      <w:r w:rsidRPr="00673F2E">
        <w:rPr>
          <w:rFonts w:ascii="仿宋_GB2312" w:eastAsia="仿宋_GB2312" w:hAnsi="ˎ̥" w:hint="eastAsia"/>
          <w:sz w:val="29"/>
          <w:szCs w:val="29"/>
        </w:rPr>
        <w:t>包干经费的35%执行。</w:t>
      </w:r>
    </w:p>
    <w:p w:rsidR="00A378F4" w:rsidRPr="00A378F4" w:rsidRDefault="00A378F4" w:rsidP="00A378F4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3.各类各级技能大赛培训、奖励包干费用包含了训练课时费、个人奖励费和团队奖励费。</w:t>
      </w:r>
    </w:p>
    <w:p w:rsidR="00673F2E" w:rsidRDefault="00A378F4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4</w:t>
      </w:r>
      <w:r w:rsidR="00445CE0">
        <w:rPr>
          <w:rFonts w:ascii="仿宋_GB2312" w:eastAsia="仿宋_GB2312" w:hAnsi="ˎ̥" w:hint="eastAsia"/>
          <w:sz w:val="29"/>
          <w:szCs w:val="29"/>
        </w:rPr>
        <w:t>.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由专业部</w:t>
      </w:r>
      <w:r w:rsidR="00445CE0">
        <w:rPr>
          <w:rFonts w:ascii="仿宋_GB2312" w:eastAsia="仿宋_GB2312" w:hAnsi="ˎ̥" w:hint="eastAsia"/>
          <w:sz w:val="29"/>
          <w:szCs w:val="29"/>
        </w:rPr>
        <w:t>、教研组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根据参赛项目</w:t>
      </w:r>
      <w:r w:rsidR="00445CE0">
        <w:rPr>
          <w:rFonts w:ascii="仿宋_GB2312" w:eastAsia="仿宋_GB2312" w:hAnsi="ˎ̥" w:hint="eastAsia"/>
          <w:sz w:val="29"/>
          <w:szCs w:val="29"/>
        </w:rPr>
        <w:t>的训练情况，结合项目负责人（或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指导教师</w:t>
      </w:r>
      <w:r w:rsidR="00445CE0">
        <w:rPr>
          <w:rFonts w:ascii="仿宋_GB2312" w:eastAsia="仿宋_GB2312" w:hAnsi="ˎ̥" w:hint="eastAsia"/>
          <w:sz w:val="29"/>
          <w:szCs w:val="29"/>
        </w:rPr>
        <w:t>）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工作实际情况</w:t>
      </w:r>
      <w:r>
        <w:rPr>
          <w:rFonts w:ascii="仿宋_GB2312" w:eastAsia="仿宋_GB2312" w:hAnsi="ˎ̥" w:hint="eastAsia"/>
          <w:sz w:val="29"/>
          <w:szCs w:val="29"/>
        </w:rPr>
        <w:t>，培训记录完整，经考核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在包干经费中预支训练课时费</w:t>
      </w:r>
      <w:r w:rsidR="00EB72C8">
        <w:rPr>
          <w:rFonts w:ascii="仿宋_GB2312" w:eastAsia="仿宋_GB2312" w:hAnsi="ˎ̥" w:hint="eastAsia"/>
          <w:sz w:val="29"/>
          <w:szCs w:val="29"/>
        </w:rPr>
        <w:t>600-1000</w:t>
      </w:r>
      <w:r w:rsidR="00445CE0" w:rsidRPr="00445CE0">
        <w:rPr>
          <w:rFonts w:ascii="仿宋_GB2312" w:eastAsia="仿宋_GB2312" w:hAnsi="ˎ̥" w:hint="eastAsia"/>
          <w:sz w:val="29"/>
          <w:szCs w:val="29"/>
        </w:rPr>
        <w:t>元</w:t>
      </w:r>
      <w:r w:rsidR="00EB72C8">
        <w:rPr>
          <w:rFonts w:ascii="仿宋_GB2312" w:eastAsia="仿宋_GB2312" w:hAnsi="ˎ̥" w:hint="eastAsia"/>
          <w:sz w:val="29"/>
          <w:szCs w:val="29"/>
        </w:rPr>
        <w:t>/月；大赛结束后，</w:t>
      </w:r>
      <w:r w:rsidR="00EB72C8" w:rsidRPr="00EB72C8">
        <w:rPr>
          <w:rFonts w:ascii="仿宋_GB2312" w:eastAsia="仿宋_GB2312" w:hAnsi="ˎ̥" w:hint="eastAsia"/>
          <w:sz w:val="29"/>
          <w:szCs w:val="29"/>
        </w:rPr>
        <w:t>学校根据奖项等级名次从剩余包干经费中发放训练课时费、</w:t>
      </w:r>
      <w:r w:rsidR="00EB72C8">
        <w:rPr>
          <w:rFonts w:ascii="仿宋_GB2312" w:eastAsia="仿宋_GB2312" w:hAnsi="ˎ̥" w:hint="eastAsia"/>
          <w:sz w:val="29"/>
          <w:szCs w:val="29"/>
        </w:rPr>
        <w:t>奖励费。</w:t>
      </w:r>
    </w:p>
    <w:p w:rsidR="00EB72C8" w:rsidRDefault="00A378F4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>5</w:t>
      </w:r>
      <w:r w:rsidR="00EB72C8">
        <w:rPr>
          <w:rFonts w:ascii="仿宋_GB2312" w:eastAsia="仿宋_GB2312" w:hAnsi="ˎ̥" w:hint="eastAsia"/>
          <w:sz w:val="29"/>
          <w:szCs w:val="29"/>
        </w:rPr>
        <w:t>．本方案至公布之日起</w:t>
      </w:r>
      <w:r>
        <w:rPr>
          <w:rFonts w:ascii="仿宋_GB2312" w:eastAsia="仿宋_GB2312" w:hAnsi="ˎ̥" w:hint="eastAsia"/>
          <w:sz w:val="29"/>
          <w:szCs w:val="29"/>
        </w:rPr>
        <w:t>实施；如学校制定新的</w:t>
      </w:r>
      <w:r w:rsidR="00B10930">
        <w:rPr>
          <w:rFonts w:ascii="仿宋_GB2312" w:eastAsia="仿宋_GB2312" w:hAnsi="ˎ̥" w:hint="eastAsia"/>
          <w:sz w:val="29"/>
          <w:szCs w:val="29"/>
        </w:rPr>
        <w:t>绩效</w:t>
      </w:r>
      <w:r>
        <w:rPr>
          <w:rFonts w:ascii="仿宋_GB2312" w:eastAsia="仿宋_GB2312" w:hAnsi="ˎ̥" w:hint="eastAsia"/>
          <w:sz w:val="29"/>
          <w:szCs w:val="29"/>
        </w:rPr>
        <w:t>奖励方案则按新方案执行</w:t>
      </w:r>
      <w:r w:rsidR="00EB72C8">
        <w:rPr>
          <w:rFonts w:ascii="仿宋_GB2312" w:eastAsia="仿宋_GB2312" w:hAnsi="ˎ̥" w:hint="eastAsia"/>
          <w:sz w:val="29"/>
          <w:szCs w:val="29"/>
        </w:rPr>
        <w:t>。</w:t>
      </w:r>
    </w:p>
    <w:p w:rsidR="00EB72C8" w:rsidRPr="00EB72C8" w:rsidRDefault="00EB72C8" w:rsidP="00615777">
      <w:pPr>
        <w:ind w:firstLine="585"/>
        <w:rPr>
          <w:rFonts w:ascii="仿宋_GB2312" w:eastAsia="仿宋_GB2312" w:hAnsi="ˎ̥" w:hint="eastAsia"/>
          <w:sz w:val="29"/>
          <w:szCs w:val="29"/>
        </w:rPr>
      </w:pPr>
      <w:r>
        <w:rPr>
          <w:rFonts w:ascii="仿宋_GB2312" w:eastAsia="仿宋_GB2312" w:hAnsi="ˎ̥" w:hint="eastAsia"/>
          <w:sz w:val="29"/>
          <w:szCs w:val="29"/>
        </w:rPr>
        <w:t xml:space="preserve">                                    2019年6月3日</w:t>
      </w:r>
    </w:p>
    <w:sectPr w:rsidR="00EB72C8" w:rsidRPr="00EB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97" w:rsidRDefault="00601997" w:rsidP="00C24A24">
      <w:r>
        <w:separator/>
      </w:r>
    </w:p>
  </w:endnote>
  <w:endnote w:type="continuationSeparator" w:id="0">
    <w:p w:rsidR="00601997" w:rsidRDefault="00601997" w:rsidP="00C2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97" w:rsidRDefault="00601997" w:rsidP="00C24A24">
      <w:r>
        <w:separator/>
      </w:r>
    </w:p>
  </w:footnote>
  <w:footnote w:type="continuationSeparator" w:id="0">
    <w:p w:rsidR="00601997" w:rsidRDefault="00601997" w:rsidP="00C2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24"/>
    <w:rsid w:val="0026121E"/>
    <w:rsid w:val="003D1D93"/>
    <w:rsid w:val="00433D8B"/>
    <w:rsid w:val="00445CE0"/>
    <w:rsid w:val="00601997"/>
    <w:rsid w:val="00615777"/>
    <w:rsid w:val="00673F2E"/>
    <w:rsid w:val="00691DE5"/>
    <w:rsid w:val="006D6191"/>
    <w:rsid w:val="008107E2"/>
    <w:rsid w:val="0088113F"/>
    <w:rsid w:val="009A5D05"/>
    <w:rsid w:val="00A10FAA"/>
    <w:rsid w:val="00A378F4"/>
    <w:rsid w:val="00A839D3"/>
    <w:rsid w:val="00B10930"/>
    <w:rsid w:val="00B36E95"/>
    <w:rsid w:val="00B37624"/>
    <w:rsid w:val="00C24A24"/>
    <w:rsid w:val="00DE179B"/>
    <w:rsid w:val="00EB72C8"/>
    <w:rsid w:val="00F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77"/>
    <w:pPr>
      <w:ind w:firstLineChars="200" w:firstLine="420"/>
    </w:pPr>
  </w:style>
  <w:style w:type="paragraph" w:customStyle="1" w:styleId="1">
    <w:name w:val="列出段落1"/>
    <w:basedOn w:val="a"/>
    <w:qFormat/>
    <w:rsid w:val="00673F2E"/>
    <w:pPr>
      <w:ind w:firstLine="420"/>
    </w:pPr>
    <w:rPr>
      <w:rFonts w:ascii="Calibri" w:hAnsi="Calibri" w:cs="Times New Roman"/>
      <w:kern w:val="1"/>
    </w:rPr>
  </w:style>
  <w:style w:type="table" w:styleId="a4">
    <w:name w:val="Table Grid"/>
    <w:basedOn w:val="a1"/>
    <w:uiPriority w:val="99"/>
    <w:unhideWhenUsed/>
    <w:rsid w:val="00673F2E"/>
    <w:pPr>
      <w:widowControl w:val="0"/>
      <w:jc w:val="both"/>
    </w:pPr>
    <w:rPr>
      <w:rFonts w:ascii="Calibri" w:hAnsi="Calibri" w:cs="Times New Roman"/>
      <w:kern w:val="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4A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4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4A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11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1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77"/>
    <w:pPr>
      <w:ind w:firstLineChars="200" w:firstLine="420"/>
    </w:pPr>
  </w:style>
  <w:style w:type="paragraph" w:customStyle="1" w:styleId="1">
    <w:name w:val="列出段落1"/>
    <w:basedOn w:val="a"/>
    <w:qFormat/>
    <w:rsid w:val="00673F2E"/>
    <w:pPr>
      <w:ind w:firstLine="420"/>
    </w:pPr>
    <w:rPr>
      <w:rFonts w:ascii="Calibri" w:hAnsi="Calibri" w:cs="Times New Roman"/>
      <w:kern w:val="1"/>
    </w:rPr>
  </w:style>
  <w:style w:type="table" w:styleId="a4">
    <w:name w:val="Table Grid"/>
    <w:basedOn w:val="a1"/>
    <w:uiPriority w:val="99"/>
    <w:unhideWhenUsed/>
    <w:rsid w:val="00673F2E"/>
    <w:pPr>
      <w:widowControl w:val="0"/>
      <w:jc w:val="both"/>
    </w:pPr>
    <w:rPr>
      <w:rFonts w:ascii="Calibri" w:hAnsi="Calibri" w:cs="Times New Roman"/>
      <w:kern w:val="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4A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4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4A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11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1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cp:lastPrinted>2019-06-04T03:24:00Z</cp:lastPrinted>
  <dcterms:created xsi:type="dcterms:W3CDTF">2019-05-31T00:09:00Z</dcterms:created>
  <dcterms:modified xsi:type="dcterms:W3CDTF">2019-06-04T03:25:00Z</dcterms:modified>
</cp:coreProperties>
</file>