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bookmarkStart w:id="0" w:name="_Toc2068541"/>
      <w:bookmarkStart w:id="1" w:name="_Toc23037"/>
      <w:r>
        <w:rPr>
          <w:rFonts w:hint="eastAsia"/>
          <w:b/>
          <w:bCs/>
          <w:sz w:val="52"/>
          <w:szCs w:val="52"/>
        </w:rPr>
        <w:t>四川省乐山市第一职业高级中学</w:t>
      </w:r>
    </w:p>
    <w:p>
      <w:pPr>
        <w:pStyle w:val="2"/>
        <w:spacing w:line="600" w:lineRule="auto"/>
        <w:jc w:val="center"/>
        <w:rPr>
          <w:rFonts w:hint="eastAsia"/>
          <w:b w:val="0"/>
          <w:sz w:val="44"/>
          <w:szCs w:val="44"/>
          <w:lang w:val="en-US" w:eastAsia="zh-CN"/>
        </w:rPr>
      </w:pPr>
    </w:p>
    <w:p>
      <w:pPr>
        <w:pStyle w:val="2"/>
        <w:spacing w:line="600" w:lineRule="auto"/>
        <w:jc w:val="center"/>
        <w:rPr>
          <w:rFonts w:hint="eastAsia"/>
          <w:b w:val="0"/>
          <w:sz w:val="52"/>
          <w:szCs w:val="52"/>
          <w:lang w:val="en-US" w:eastAsia="zh-CN"/>
        </w:rPr>
      </w:pPr>
      <w:r>
        <w:rPr>
          <w:rFonts w:hint="eastAsia"/>
          <w:b w:val="0"/>
          <w:sz w:val="52"/>
          <w:szCs w:val="52"/>
          <w:lang w:val="en-US" w:eastAsia="zh-CN"/>
        </w:rPr>
        <w:t>财经商贸类</w:t>
      </w:r>
    </w:p>
    <w:p>
      <w:pPr>
        <w:rPr>
          <w:rFonts w:hint="eastAsia"/>
          <w:b w:val="0"/>
          <w:sz w:val="44"/>
          <w:szCs w:val="44"/>
          <w:lang w:val="en-US" w:eastAsia="zh-CN"/>
        </w:rPr>
      </w:pPr>
    </w:p>
    <w:p>
      <w:pPr>
        <w:rPr>
          <w:rFonts w:hint="eastAsia"/>
          <w:b w:val="0"/>
          <w:sz w:val="44"/>
          <w:szCs w:val="44"/>
          <w:lang w:val="en-US" w:eastAsia="zh-CN"/>
        </w:rPr>
      </w:pPr>
    </w:p>
    <w:p>
      <w:pPr>
        <w:rPr>
          <w:rFonts w:hint="eastAsia"/>
          <w:b w:val="0"/>
          <w:sz w:val="44"/>
          <w:szCs w:val="44"/>
          <w:lang w:val="en-US" w:eastAsia="zh-CN"/>
        </w:rPr>
      </w:pPr>
    </w:p>
    <w:p>
      <w:pPr>
        <w:pStyle w:val="2"/>
        <w:spacing w:line="720" w:lineRule="auto"/>
        <w:jc w:val="center"/>
        <w:rPr>
          <w:rFonts w:hint="eastAsia"/>
          <w:b w:val="0"/>
          <w:sz w:val="72"/>
          <w:szCs w:val="72"/>
          <w:lang w:val="en-US" w:eastAsia="zh-CN"/>
        </w:rPr>
      </w:pPr>
      <w:r>
        <w:rPr>
          <w:rFonts w:hint="eastAsia"/>
          <w:b w:val="0"/>
          <w:sz w:val="72"/>
          <w:szCs w:val="72"/>
          <w:lang w:val="en-US" w:eastAsia="zh-CN"/>
        </w:rPr>
        <w:t>《会计事务》</w:t>
      </w:r>
    </w:p>
    <w:p>
      <w:pPr>
        <w:rPr>
          <w:rFonts w:hint="eastAsia"/>
          <w:lang w:val="en-US" w:eastAsia="zh-CN"/>
        </w:rPr>
      </w:pPr>
    </w:p>
    <w:p>
      <w:pPr>
        <w:pStyle w:val="2"/>
        <w:spacing w:line="720" w:lineRule="auto"/>
        <w:jc w:val="center"/>
        <w:rPr>
          <w:sz w:val="72"/>
          <w:szCs w:val="72"/>
        </w:rPr>
      </w:pPr>
      <w:r>
        <w:rPr>
          <w:rFonts w:hint="eastAsia" w:ascii="黑体" w:hAnsi="黑体" w:eastAsia="黑体"/>
          <w:b w:val="0"/>
          <w:sz w:val="72"/>
          <w:szCs w:val="72"/>
        </w:rPr>
        <w:t>人才培养方案</w:t>
      </w:r>
      <w:bookmarkEnd w:id="0"/>
    </w:p>
    <w:p>
      <w:pPr>
        <w:spacing w:after="0" w:line="720" w:lineRule="auto"/>
        <w:rPr>
          <w:rFonts w:hint="eastAsia" w:ascii="FZDXBS--GBK1-0" w:hAnsi="FZDXBS--GBK1-0"/>
          <w:color w:val="000000"/>
          <w:sz w:val="44"/>
          <w:szCs w:val="44"/>
        </w:rPr>
      </w:pPr>
    </w:p>
    <w:p>
      <w:pPr>
        <w:spacing w:after="0" w:line="240" w:lineRule="auto"/>
        <w:rPr>
          <w:rFonts w:hint="eastAsia" w:ascii="FZDXBS--GBK1-0" w:hAnsi="FZDXBS--GBK1-0"/>
          <w:color w:val="000000"/>
          <w:sz w:val="36"/>
          <w:szCs w:val="36"/>
        </w:rPr>
      </w:pPr>
      <w:bookmarkStart w:id="71" w:name="_GoBack"/>
      <w:bookmarkEnd w:id="71"/>
    </w:p>
    <w:p>
      <w:pPr>
        <w:spacing w:after="0" w:line="240" w:lineRule="auto"/>
        <w:rPr>
          <w:rFonts w:hint="eastAsia" w:ascii="FZDXBS--GBK1-0" w:hAnsi="FZDXBS--GBK1-0"/>
          <w:color w:val="000000"/>
          <w:sz w:val="36"/>
          <w:szCs w:val="36"/>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hint="default" w:ascii="Times New Roman" w:hAnsi="Times New Roman" w:eastAsia="Times New Roman" w:cs="Times New Roman"/>
          <w:sz w:val="36"/>
          <w:szCs w:val="36"/>
          <w:lang w:val="en-US"/>
        </w:rPr>
      </w:pP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36"/>
          <w:szCs w:val="36"/>
          <w:lang w:val="en-US" w:eastAsia="zh-CN"/>
        </w:rPr>
        <w:t>编制时间：2024年6月</w:t>
      </w:r>
    </w:p>
    <w:p>
      <w:pPr>
        <w:spacing w:after="0"/>
        <w:rPr>
          <w:rFonts w:hint="default" w:ascii="黑体" w:hAnsi="黑体" w:eastAsia="黑体" w:cs="黑体"/>
          <w:sz w:val="32"/>
          <w:szCs w:val="32"/>
          <w:u w:val="none"/>
          <w:lang w:val="en-US" w:eastAsia="zh-CN"/>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sdt>
      <w:sdtPr>
        <w:rPr>
          <w:rFonts w:ascii="宋体" w:hAnsi="宋体" w:eastAsia="宋体" w:cstheme="minorBidi"/>
          <w:b/>
          <w:bCs/>
          <w:sz w:val="32"/>
          <w:szCs w:val="36"/>
          <w:lang w:val="en-US" w:eastAsia="en-US" w:bidi="ar-SA"/>
        </w:rPr>
        <w:id w:val="147458530"/>
        <w15:color w:val="DBDBDB"/>
        <w:docPartObj>
          <w:docPartGallery w:val="Table of Contents"/>
          <w:docPartUnique/>
        </w:docPartObj>
      </w:sdtPr>
      <w:sdtEndPr>
        <w:rPr>
          <w:rFonts w:ascii="宋体" w:hAnsi="宋体" w:eastAsia="宋体" w:cstheme="minorBidi"/>
          <w:b/>
          <w:bCs/>
          <w:sz w:val="32"/>
          <w:szCs w:val="36"/>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4"/>
              <w:szCs w:val="48"/>
            </w:rPr>
          </w:pPr>
          <w:r>
            <w:rPr>
              <w:rFonts w:hint="default" w:ascii="Times New Roman" w:hAnsi="Times New Roman" w:eastAsia="宋体" w:cs="Times New Roman"/>
              <w:b/>
              <w:bCs/>
              <w:sz w:val="44"/>
              <w:szCs w:val="48"/>
            </w:rPr>
            <w:t>目</w:t>
          </w:r>
          <w:r>
            <w:rPr>
              <w:rFonts w:hint="default" w:ascii="Times New Roman" w:hAnsi="Times New Roman" w:eastAsia="宋体" w:cs="Times New Roman"/>
              <w:b/>
              <w:bCs/>
              <w:sz w:val="44"/>
              <w:szCs w:val="48"/>
              <w:lang w:val="en-US" w:eastAsia="zh-CN"/>
            </w:rPr>
            <w:t xml:space="preserve">  </w:t>
          </w:r>
          <w:r>
            <w:rPr>
              <w:rFonts w:hint="default" w:ascii="Times New Roman" w:hAnsi="Times New Roman" w:eastAsia="宋体" w:cs="Times New Roman"/>
              <w:b/>
              <w:bCs/>
              <w:sz w:val="44"/>
              <w:szCs w:val="48"/>
            </w:rPr>
            <w:t>录</w:t>
          </w: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4"/>
              <w:szCs w:val="48"/>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"1-3" \h \u </w:instrText>
          </w:r>
          <w:r>
            <w:rPr>
              <w:rFonts w:hint="default" w:ascii="Times New Roman" w:hAnsi="Times New Roman" w:cs="Times New Roman"/>
              <w:b w:val="0"/>
              <w:bCs w:val="0"/>
            </w:rPr>
            <w:fldChar w:fldCharType="separate"/>
          </w: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_Toc27387 </w:instrText>
          </w:r>
          <w:r>
            <w:rPr>
              <w:rFonts w:hint="default" w:ascii="Times New Roman" w:hAnsi="Times New Roman" w:cs="Times New Roman"/>
              <w:bCs w:val="0"/>
            </w:rPr>
            <w:fldChar w:fldCharType="separate"/>
          </w:r>
          <w:r>
            <w:rPr>
              <w:rFonts w:hint="eastAsia"/>
            </w:rPr>
            <w:t>一、专业名称及代码</w:t>
          </w:r>
          <w:r>
            <w:tab/>
          </w:r>
          <w:r>
            <w:fldChar w:fldCharType="begin"/>
          </w:r>
          <w:r>
            <w:instrText xml:space="preserve"> PAGEREF _Toc27387 \h </w:instrText>
          </w:r>
          <w:r>
            <w:fldChar w:fldCharType="separate"/>
          </w:r>
          <w:r>
            <w:t>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_Toc19757 </w:instrText>
          </w:r>
          <w:r>
            <w:rPr>
              <w:rFonts w:hint="default" w:ascii="Times New Roman" w:hAnsi="Times New Roman" w:cs="Times New Roman"/>
              <w:bCs w:val="0"/>
            </w:rPr>
            <w:fldChar w:fldCharType="separate"/>
          </w:r>
          <w:r>
            <w:rPr>
              <w:rFonts w:hint="eastAsia"/>
            </w:rPr>
            <w:t>二、入学要求</w:t>
          </w:r>
          <w:r>
            <w:tab/>
          </w:r>
          <w:r>
            <w:fldChar w:fldCharType="begin"/>
          </w:r>
          <w:r>
            <w:instrText xml:space="preserve"> PAGEREF _Toc19757 \h </w:instrText>
          </w:r>
          <w:r>
            <w:fldChar w:fldCharType="separate"/>
          </w:r>
          <w:r>
            <w:t>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_Toc27947 </w:instrText>
          </w:r>
          <w:r>
            <w:rPr>
              <w:rFonts w:hint="default" w:ascii="Times New Roman" w:hAnsi="Times New Roman" w:cs="Times New Roman"/>
              <w:bCs w:val="0"/>
            </w:rPr>
            <w:fldChar w:fldCharType="separate"/>
          </w:r>
          <w:r>
            <w:rPr>
              <w:rFonts w:hint="eastAsia"/>
            </w:rPr>
            <w:t>三、修业年限</w:t>
          </w:r>
          <w:r>
            <w:tab/>
          </w:r>
          <w:r>
            <w:fldChar w:fldCharType="begin"/>
          </w:r>
          <w:r>
            <w:instrText xml:space="preserve"> PAGEREF _Toc27947 \h </w:instrText>
          </w:r>
          <w:r>
            <w:fldChar w:fldCharType="separate"/>
          </w:r>
          <w:r>
            <w:t>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_Toc9122 </w:instrText>
          </w:r>
          <w:r>
            <w:rPr>
              <w:rFonts w:hint="default" w:ascii="Times New Roman" w:hAnsi="Times New Roman" w:cs="Times New Roman"/>
              <w:bCs w:val="0"/>
            </w:rPr>
            <w:fldChar w:fldCharType="separate"/>
          </w:r>
          <w:r>
            <w:rPr>
              <w:rFonts w:hint="eastAsia"/>
            </w:rPr>
            <w:t>四、职业面向</w:t>
          </w:r>
          <w:r>
            <w:tab/>
          </w:r>
          <w:r>
            <w:fldChar w:fldCharType="begin"/>
          </w:r>
          <w:r>
            <w:instrText xml:space="preserve"> PAGEREF _Toc9122 \h </w:instrText>
          </w:r>
          <w:r>
            <w:fldChar w:fldCharType="separate"/>
          </w:r>
          <w:r>
            <w:t>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_Toc15961 </w:instrText>
          </w:r>
          <w:r>
            <w:rPr>
              <w:rFonts w:hint="default" w:ascii="Times New Roman" w:hAnsi="Times New Roman" w:cs="Times New Roman"/>
              <w:bCs w:val="0"/>
            </w:rPr>
            <w:fldChar w:fldCharType="separate"/>
          </w:r>
          <w:r>
            <w:rPr>
              <w:rFonts w:hint="eastAsia" w:ascii="仿宋" w:hAnsi="仿宋" w:eastAsia="仿宋"/>
              <w:bCs/>
              <w:szCs w:val="24"/>
              <w:lang w:val="en-US" w:eastAsia="zh-CN"/>
            </w:rPr>
            <w:t>（一） 职业（岗位）面向</w:t>
          </w:r>
          <w:r>
            <w:tab/>
          </w:r>
          <w:r>
            <w:fldChar w:fldCharType="begin"/>
          </w:r>
          <w:r>
            <w:instrText xml:space="preserve"> PAGEREF _Toc15961 \h </w:instrText>
          </w:r>
          <w:r>
            <w:fldChar w:fldCharType="separate"/>
          </w:r>
          <w:r>
            <w:t>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_Toc28561 </w:instrText>
          </w:r>
          <w:r>
            <w:rPr>
              <w:rFonts w:hint="default" w:ascii="Times New Roman" w:hAnsi="Times New Roman" w:cs="Times New Roman"/>
              <w:bCs w:val="0"/>
            </w:rPr>
            <w:fldChar w:fldCharType="separate"/>
          </w:r>
          <w:r>
            <w:rPr>
              <w:rFonts w:hint="eastAsia" w:ascii="仿宋" w:hAnsi="仿宋" w:eastAsia="仿宋"/>
              <w:bCs/>
              <w:szCs w:val="24"/>
              <w:lang w:val="en-US" w:eastAsia="zh-CN"/>
            </w:rPr>
            <w:t>（二） 接续专业</w:t>
          </w:r>
          <w:r>
            <w:tab/>
          </w:r>
          <w:r>
            <w:fldChar w:fldCharType="begin"/>
          </w:r>
          <w:r>
            <w:instrText xml:space="preserve"> PAGEREF _Toc28561 \h </w:instrText>
          </w:r>
          <w:r>
            <w:fldChar w:fldCharType="separate"/>
          </w:r>
          <w:r>
            <w:t>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_Toc25789 </w:instrText>
          </w:r>
          <w:r>
            <w:rPr>
              <w:rFonts w:hint="default" w:ascii="Times New Roman" w:hAnsi="Times New Roman" w:cs="Times New Roman"/>
              <w:bCs w:val="0"/>
            </w:rPr>
            <w:fldChar w:fldCharType="separate"/>
          </w:r>
          <w:r>
            <w:rPr>
              <w:rFonts w:hint="eastAsia"/>
            </w:rPr>
            <w:t>五、培养目标与培养规格</w:t>
          </w:r>
          <w:r>
            <w:tab/>
          </w:r>
          <w:r>
            <w:fldChar w:fldCharType="begin"/>
          </w:r>
          <w:r>
            <w:instrText xml:space="preserve"> PAGEREF _Toc25789 \h </w:instrText>
          </w:r>
          <w:r>
            <w:fldChar w:fldCharType="separate"/>
          </w:r>
          <w:r>
            <w:t>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_Toc1004 </w:instrText>
          </w:r>
          <w:r>
            <w:rPr>
              <w:rFonts w:hint="default" w:ascii="Times New Roman" w:hAnsi="Times New Roman" w:cs="Times New Roman"/>
              <w:bCs w:val="0"/>
            </w:rPr>
            <w:fldChar w:fldCharType="separate"/>
          </w:r>
          <w:r>
            <w:rPr>
              <w:rFonts w:hint="eastAsia"/>
            </w:rPr>
            <w:t>（一）培养目标</w:t>
          </w:r>
          <w:r>
            <w:tab/>
          </w:r>
          <w:r>
            <w:fldChar w:fldCharType="begin"/>
          </w:r>
          <w:r>
            <w:instrText xml:space="preserve"> PAGEREF _Toc1004 \h </w:instrText>
          </w:r>
          <w:r>
            <w:fldChar w:fldCharType="separate"/>
          </w:r>
          <w:r>
            <w:t>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_Toc7865 </w:instrText>
          </w:r>
          <w:r>
            <w:rPr>
              <w:rFonts w:hint="default" w:ascii="Times New Roman" w:hAnsi="Times New Roman" w:cs="Times New Roman"/>
              <w:bCs w:val="0"/>
            </w:rPr>
            <w:fldChar w:fldCharType="separate"/>
          </w:r>
          <w:r>
            <w:rPr>
              <w:rFonts w:hint="eastAsia"/>
            </w:rPr>
            <w:t>（二） 培养规格</w:t>
          </w:r>
          <w:r>
            <w:tab/>
          </w:r>
          <w:r>
            <w:fldChar w:fldCharType="begin"/>
          </w:r>
          <w:r>
            <w:instrText xml:space="preserve"> PAGEREF _Toc7865 \h </w:instrText>
          </w:r>
          <w:r>
            <w:fldChar w:fldCharType="separate"/>
          </w:r>
          <w:r>
            <w:t>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_Toc18422 </w:instrText>
          </w:r>
          <w:r>
            <w:rPr>
              <w:rFonts w:hint="default" w:ascii="Times New Roman" w:hAnsi="Times New Roman" w:cs="Times New Roman"/>
              <w:bCs w:val="0"/>
            </w:rPr>
            <w:fldChar w:fldCharType="separate"/>
          </w:r>
          <w:r>
            <w:rPr>
              <w:rFonts w:hint="eastAsia"/>
            </w:rPr>
            <w:t>六、课程设置及要求</w:t>
          </w:r>
          <w:r>
            <w:tab/>
          </w:r>
          <w:r>
            <w:fldChar w:fldCharType="begin"/>
          </w:r>
          <w:r>
            <w:instrText xml:space="preserve"> PAGEREF _Toc18422 \h </w:instrText>
          </w:r>
          <w:r>
            <w:fldChar w:fldCharType="separate"/>
          </w:r>
          <w:r>
            <w:t>5</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_Toc30527 </w:instrText>
          </w:r>
          <w:r>
            <w:rPr>
              <w:rFonts w:hint="default" w:ascii="Times New Roman" w:hAnsi="Times New Roman" w:cs="Times New Roman"/>
              <w:bCs w:val="0"/>
            </w:rPr>
            <w:fldChar w:fldCharType="separate"/>
          </w:r>
          <w:r>
            <w:rPr>
              <w:rFonts w:hint="eastAsia"/>
            </w:rPr>
            <w:t xml:space="preserve">（一） </w:t>
          </w:r>
          <w:r>
            <w:t>公共基础课</w:t>
          </w:r>
          <w:r>
            <w:tab/>
          </w:r>
          <w:r>
            <w:fldChar w:fldCharType="begin"/>
          </w:r>
          <w:r>
            <w:instrText xml:space="preserve"> PAGEREF _Toc30527 \h </w:instrText>
          </w:r>
          <w:r>
            <w:fldChar w:fldCharType="separate"/>
          </w:r>
          <w:r>
            <w:t>6</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_Toc24725 </w:instrText>
          </w:r>
          <w:r>
            <w:rPr>
              <w:rFonts w:hint="default" w:ascii="Times New Roman" w:hAnsi="Times New Roman" w:cs="Times New Roman"/>
              <w:bCs w:val="0"/>
            </w:rPr>
            <w:fldChar w:fldCharType="separate"/>
          </w:r>
          <w:r>
            <w:rPr>
              <w:rFonts w:hint="eastAsia"/>
              <w:lang w:val="en-US" w:eastAsia="zh-CN"/>
            </w:rPr>
            <w:t>（二）</w:t>
          </w:r>
          <w:r>
            <w:rPr>
              <w:rFonts w:hint="eastAsia"/>
              <w:lang w:val="en-US" w:eastAsia="en-US"/>
            </w:rPr>
            <w:t>专业（技能）课</w:t>
          </w:r>
          <w:r>
            <w:tab/>
          </w:r>
          <w:r>
            <w:fldChar w:fldCharType="begin"/>
          </w:r>
          <w:r>
            <w:instrText xml:space="preserve"> PAGEREF _Toc24725 \h </w:instrText>
          </w:r>
          <w:r>
            <w:fldChar w:fldCharType="separate"/>
          </w:r>
          <w:r>
            <w:t>11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_Toc5750 </w:instrText>
          </w:r>
          <w:r>
            <w:rPr>
              <w:rFonts w:hint="default" w:ascii="Times New Roman" w:hAnsi="Times New Roman" w:cs="Times New Roman"/>
              <w:bCs w:val="0"/>
            </w:rPr>
            <w:fldChar w:fldCharType="separate"/>
          </w:r>
          <w:r>
            <w:rPr>
              <w:rFonts w:hint="eastAsia"/>
            </w:rPr>
            <w:t xml:space="preserve">七、 </w:t>
          </w:r>
          <w:r>
            <w:t>教学进程总体安排</w:t>
          </w:r>
          <w:r>
            <w:tab/>
          </w:r>
          <w:r>
            <w:fldChar w:fldCharType="begin"/>
          </w:r>
          <w:r>
            <w:instrText xml:space="preserve"> PAGEREF _Toc5750 \h </w:instrText>
          </w:r>
          <w:r>
            <w:fldChar w:fldCharType="separate"/>
          </w:r>
          <w:r>
            <w:t>17</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_Toc22747 </w:instrText>
          </w:r>
          <w:r>
            <w:rPr>
              <w:rFonts w:hint="default" w:ascii="Times New Roman" w:hAnsi="Times New Roman" w:cs="Times New Roman"/>
              <w:bCs w:val="0"/>
            </w:rPr>
            <w:fldChar w:fldCharType="separate"/>
          </w:r>
          <w:r>
            <w:rPr>
              <w:rFonts w:hint="eastAsia"/>
            </w:rPr>
            <w:t xml:space="preserve">（一） </w:t>
          </w:r>
          <w:r>
            <w:t>课程设置表</w:t>
          </w:r>
          <w:r>
            <w:tab/>
          </w:r>
          <w:r>
            <w:fldChar w:fldCharType="begin"/>
          </w:r>
          <w:r>
            <w:instrText xml:space="preserve"> PAGEREF _Toc22747 \h </w:instrText>
          </w:r>
          <w:r>
            <w:fldChar w:fldCharType="separate"/>
          </w:r>
          <w:r>
            <w:t>17</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_Toc30852 </w:instrText>
          </w:r>
          <w:r>
            <w:rPr>
              <w:rFonts w:hint="default" w:ascii="Times New Roman" w:hAnsi="Times New Roman" w:cs="Times New Roman"/>
              <w:bCs w:val="0"/>
            </w:rPr>
            <w:fldChar w:fldCharType="separate"/>
          </w:r>
          <w:r>
            <w:rPr>
              <w:rFonts w:hint="eastAsia"/>
              <w:lang w:val="en-US" w:eastAsia="zh-CN"/>
            </w:rPr>
            <w:t>（二）</w:t>
          </w:r>
          <w:r>
            <w:t>教学实践安排</w:t>
          </w:r>
          <w:r>
            <w:tab/>
          </w:r>
          <w:r>
            <w:fldChar w:fldCharType="begin"/>
          </w:r>
          <w:r>
            <w:instrText xml:space="preserve"> PAGEREF _Toc30852 \h </w:instrText>
          </w:r>
          <w:r>
            <w:fldChar w:fldCharType="separate"/>
          </w:r>
          <w:r>
            <w:t>19</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_Toc27696 </w:instrText>
          </w:r>
          <w:r>
            <w:rPr>
              <w:rFonts w:hint="default" w:ascii="Times New Roman" w:hAnsi="Times New Roman" w:cs="Times New Roman"/>
              <w:bCs w:val="0"/>
            </w:rPr>
            <w:fldChar w:fldCharType="separate"/>
          </w:r>
          <w:r>
            <w:rPr>
              <w:rFonts w:hint="eastAsia"/>
            </w:rPr>
            <w:t xml:space="preserve">八、 </w:t>
          </w:r>
          <w:r>
            <w:t>实施保障</w:t>
          </w:r>
          <w:r>
            <w:tab/>
          </w:r>
          <w:r>
            <w:fldChar w:fldCharType="begin"/>
          </w:r>
          <w:r>
            <w:instrText xml:space="preserve"> PAGEREF _Toc27696 \h </w:instrText>
          </w:r>
          <w:r>
            <w:fldChar w:fldCharType="separate"/>
          </w:r>
          <w:r>
            <w:t>20</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_Toc17317 </w:instrText>
          </w:r>
          <w:r>
            <w:rPr>
              <w:rFonts w:hint="default" w:ascii="Times New Roman" w:hAnsi="Times New Roman" w:cs="Times New Roman"/>
              <w:bCs w:val="0"/>
            </w:rPr>
            <w:fldChar w:fldCharType="separate"/>
          </w:r>
          <w:r>
            <w:rPr>
              <w:spacing w:val="-1"/>
            </w:rPr>
            <w:t>（一）师资队伍</w:t>
          </w:r>
          <w:r>
            <w:tab/>
          </w:r>
          <w:r>
            <w:fldChar w:fldCharType="begin"/>
          </w:r>
          <w:r>
            <w:instrText xml:space="preserve"> PAGEREF _Toc17317 \h </w:instrText>
          </w:r>
          <w:r>
            <w:fldChar w:fldCharType="separate"/>
          </w:r>
          <w:r>
            <w:t>20</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_Toc26251 </w:instrText>
          </w:r>
          <w:r>
            <w:rPr>
              <w:rFonts w:hint="default" w:ascii="Times New Roman" w:hAnsi="Times New Roman" w:cs="Times New Roman"/>
              <w:bCs w:val="0"/>
            </w:rPr>
            <w:fldChar w:fldCharType="separate"/>
          </w:r>
          <w:r>
            <w:rPr>
              <w:rFonts w:hint="eastAsia"/>
            </w:rPr>
            <w:t xml:space="preserve">（二） </w:t>
          </w:r>
          <w:r>
            <w:t>教学设施</w:t>
          </w:r>
          <w:r>
            <w:tab/>
          </w:r>
          <w:r>
            <w:fldChar w:fldCharType="begin"/>
          </w:r>
          <w:r>
            <w:instrText xml:space="preserve"> PAGEREF _Toc26251 \h </w:instrText>
          </w:r>
          <w:r>
            <w:fldChar w:fldCharType="separate"/>
          </w:r>
          <w:r>
            <w:t>20</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_Toc32758 </w:instrText>
          </w:r>
          <w:r>
            <w:rPr>
              <w:rFonts w:hint="default" w:ascii="Times New Roman" w:hAnsi="Times New Roman" w:cs="Times New Roman"/>
              <w:bCs w:val="0"/>
            </w:rPr>
            <w:fldChar w:fldCharType="separate"/>
          </w:r>
          <w:r>
            <w:rPr>
              <w:spacing w:val="-1"/>
            </w:rPr>
            <w:t>（三）教学资源</w:t>
          </w:r>
          <w:r>
            <w:tab/>
          </w:r>
          <w:r>
            <w:fldChar w:fldCharType="begin"/>
          </w:r>
          <w:r>
            <w:instrText xml:space="preserve"> PAGEREF _Toc32758 \h </w:instrText>
          </w:r>
          <w:r>
            <w:fldChar w:fldCharType="separate"/>
          </w:r>
          <w:r>
            <w:t>21</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_Toc29584 </w:instrText>
          </w:r>
          <w:r>
            <w:rPr>
              <w:rFonts w:hint="default" w:ascii="Times New Roman" w:hAnsi="Times New Roman" w:cs="Times New Roman"/>
              <w:bCs w:val="0"/>
            </w:rPr>
            <w:fldChar w:fldCharType="separate"/>
          </w:r>
          <w:r>
            <w:rPr>
              <w:spacing w:val="-1"/>
            </w:rPr>
            <w:t>（四）教学方法</w:t>
          </w:r>
          <w:r>
            <w:tab/>
          </w:r>
          <w:r>
            <w:fldChar w:fldCharType="begin"/>
          </w:r>
          <w:r>
            <w:instrText xml:space="preserve"> PAGEREF _Toc29584 \h </w:instrText>
          </w:r>
          <w:r>
            <w:fldChar w:fldCharType="separate"/>
          </w:r>
          <w:r>
            <w:t>22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_Toc18078 </w:instrText>
          </w:r>
          <w:r>
            <w:rPr>
              <w:rFonts w:hint="default" w:ascii="Times New Roman" w:hAnsi="Times New Roman" w:cs="Times New Roman"/>
              <w:bCs w:val="0"/>
            </w:rPr>
            <w:fldChar w:fldCharType="separate"/>
          </w:r>
          <w:r>
            <w:rPr>
              <w:rFonts w:hint="eastAsia"/>
              <w:spacing w:val="-1"/>
              <w:lang w:val="en-US" w:eastAsia="en-US"/>
            </w:rPr>
            <w:t>（五）学习评价</w:t>
          </w:r>
          <w:r>
            <w:tab/>
          </w:r>
          <w:r>
            <w:fldChar w:fldCharType="begin"/>
          </w:r>
          <w:r>
            <w:instrText xml:space="preserve"> PAGEREF _Toc18078 \h </w:instrText>
          </w:r>
          <w:r>
            <w:fldChar w:fldCharType="separate"/>
          </w:r>
          <w:r>
            <w:t>22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_Toc15254 </w:instrText>
          </w:r>
          <w:r>
            <w:rPr>
              <w:rFonts w:hint="default" w:ascii="Times New Roman" w:hAnsi="Times New Roman" w:cs="Times New Roman"/>
              <w:bCs w:val="0"/>
            </w:rPr>
            <w:fldChar w:fldCharType="separate"/>
          </w:r>
          <w:r>
            <w:rPr>
              <w:rFonts w:hint="eastAsia"/>
              <w:lang w:val="en-US" w:eastAsia="en-US"/>
            </w:rPr>
            <w:t>（六）质量管理</w:t>
          </w:r>
          <w:r>
            <w:tab/>
          </w:r>
          <w:r>
            <w:fldChar w:fldCharType="begin"/>
          </w:r>
          <w:r>
            <w:instrText xml:space="preserve"> PAGEREF _Toc15254 \h </w:instrText>
          </w:r>
          <w:r>
            <w:fldChar w:fldCharType="separate"/>
          </w:r>
          <w:r>
            <w:t>22</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_Toc27449 </w:instrText>
          </w:r>
          <w:r>
            <w:rPr>
              <w:rFonts w:hint="default" w:ascii="Times New Roman" w:hAnsi="Times New Roman" w:cs="Times New Roman"/>
              <w:bCs w:val="0"/>
            </w:rPr>
            <w:fldChar w:fldCharType="separate"/>
          </w:r>
          <w:r>
            <w:rPr>
              <w:rFonts w:hint="eastAsia"/>
              <w:lang w:val="en-US" w:eastAsia="en-US"/>
            </w:rPr>
            <w:t>九、 毕业要求</w:t>
          </w:r>
          <w:r>
            <w:tab/>
          </w:r>
          <w:r>
            <w:fldChar w:fldCharType="begin"/>
          </w:r>
          <w:r>
            <w:instrText xml:space="preserve"> PAGEREF _Toc27449 \h </w:instrText>
          </w:r>
          <w:r>
            <w:fldChar w:fldCharType="separate"/>
          </w:r>
          <w:r>
            <w:t>23</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_Toc26077 </w:instrText>
          </w:r>
          <w:r>
            <w:rPr>
              <w:rFonts w:hint="default" w:ascii="Times New Roman" w:hAnsi="Times New Roman" w:cs="Times New Roman"/>
              <w:bCs w:val="0"/>
            </w:rPr>
            <w:fldChar w:fldCharType="separate"/>
          </w:r>
          <w:r>
            <w:rPr>
              <w:rFonts w:hint="eastAsia"/>
              <w:spacing w:val="-1"/>
              <w:lang w:val="en-US" w:eastAsia="en-US"/>
            </w:rPr>
            <w:t xml:space="preserve">（一） </w:t>
          </w:r>
          <w:r>
            <w:rPr>
              <w:rFonts w:hint="eastAsia"/>
              <w:spacing w:val="-1"/>
              <w:lang w:val="en-US" w:eastAsia="zh-CN"/>
            </w:rPr>
            <w:t>学业考核</w:t>
          </w:r>
          <w:r>
            <w:tab/>
          </w:r>
          <w:r>
            <w:fldChar w:fldCharType="begin"/>
          </w:r>
          <w:r>
            <w:instrText xml:space="preserve"> PAGEREF _Toc26077 \h </w:instrText>
          </w:r>
          <w:r>
            <w:fldChar w:fldCharType="separate"/>
          </w:r>
          <w:r>
            <w:t>23</w:t>
          </w:r>
          <w:r>
            <w:fldChar w:fldCharType="end"/>
          </w:r>
          <w:r>
            <w:rPr>
              <w:rFonts w:hint="default" w:ascii="Times New Roman" w:hAnsi="Times New Roman" w:cs="Times New Roman"/>
              <w:bCs w:val="0"/>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_Toc31160 </w:instrText>
          </w:r>
          <w:r>
            <w:rPr>
              <w:rFonts w:hint="default" w:ascii="Times New Roman" w:hAnsi="Times New Roman" w:cs="Times New Roman"/>
              <w:bCs w:val="0"/>
            </w:rPr>
            <w:fldChar w:fldCharType="separate"/>
          </w:r>
          <w:r>
            <w:rPr>
              <w:rFonts w:hint="eastAsia"/>
              <w:spacing w:val="-1"/>
              <w:lang w:val="en-US" w:eastAsia="en-US"/>
            </w:rPr>
            <w:t>（二）学业达标要求</w:t>
          </w:r>
          <w:r>
            <w:tab/>
          </w:r>
          <w:r>
            <w:fldChar w:fldCharType="begin"/>
          </w:r>
          <w:r>
            <w:instrText xml:space="preserve"> PAGEREF _Toc31160 \h </w:instrText>
          </w:r>
          <w:r>
            <w:fldChar w:fldCharType="separate"/>
          </w:r>
          <w:r>
            <w:t>23</w:t>
          </w:r>
          <w:r>
            <w:fldChar w:fldCharType="end"/>
          </w:r>
          <w:r>
            <w:rPr>
              <w:rFonts w:hint="default" w:ascii="Times New Roman" w:hAnsi="Times New Roman" w:cs="Times New Roman"/>
              <w:bCs w:val="0"/>
            </w:rPr>
            <w:fldChar w:fldCharType="end"/>
          </w:r>
        </w:p>
        <w:p>
          <w:pPr>
            <w:spacing w:line="360" w:lineRule="auto"/>
          </w:pPr>
          <w:r>
            <w:rPr>
              <w:rFonts w:hint="default" w:ascii="Times New Roman" w:hAnsi="Times New Roman" w:cs="Times New Roman"/>
              <w:bCs w:val="0"/>
            </w:rPr>
            <w:fldChar w:fldCharType="end"/>
          </w:r>
        </w:p>
      </w:sdtContent>
    </w:sdt>
    <w:p>
      <w:pPr>
        <w:spacing w:line="360" w:lineRule="auto"/>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p>
    <w:p>
      <w:pPr>
        <w:pStyle w:val="2"/>
        <w:spacing w:before="0" w:line="360" w:lineRule="auto"/>
        <w:ind w:right="0"/>
        <w:jc w:val="left"/>
        <w:outlineLvl w:val="0"/>
        <w:rPr>
          <w:rFonts w:hint="eastAsia"/>
        </w:rPr>
      </w:pPr>
      <w:bookmarkStart w:id="2" w:name="_Toc27387"/>
      <w:r>
        <w:rPr>
          <w:rFonts w:hint="eastAsia"/>
        </w:rPr>
        <w:t>一、专业名称及代码</w:t>
      </w:r>
      <w:bookmarkEnd w:id="1"/>
      <w:bookmarkEnd w:id="2"/>
    </w:p>
    <w:p>
      <w:pPr>
        <w:spacing w:line="360" w:lineRule="auto"/>
        <w:ind w:firstLine="480" w:firstLineChars="200"/>
        <w:rPr>
          <w:rFonts w:hint="eastAsia" w:ascii="宋体" w:hAnsi="宋体" w:eastAsia="宋体" w:cs="宋体"/>
          <w:sz w:val="24"/>
          <w:szCs w:val="24"/>
        </w:rPr>
      </w:pPr>
      <w:bookmarkStart w:id="3" w:name="二、入学要求"/>
      <w:bookmarkEnd w:id="3"/>
      <w:bookmarkStart w:id="4" w:name="_Toc28699"/>
      <w:r>
        <w:rPr>
          <w:rFonts w:hint="eastAsia" w:ascii="宋体" w:hAnsi="宋体" w:eastAsia="宋体" w:cs="宋体"/>
          <w:sz w:val="24"/>
          <w:szCs w:val="24"/>
        </w:rPr>
        <w:t>会计事务（专业代码 730301）</w:t>
      </w:r>
    </w:p>
    <w:p>
      <w:pPr>
        <w:pStyle w:val="2"/>
        <w:spacing w:before="0" w:line="360" w:lineRule="auto"/>
        <w:ind w:right="0"/>
        <w:jc w:val="left"/>
        <w:outlineLvl w:val="0"/>
        <w:rPr>
          <w:rFonts w:hint="eastAsia"/>
        </w:rPr>
      </w:pPr>
      <w:bookmarkStart w:id="5" w:name="_Toc19757"/>
      <w:r>
        <w:rPr>
          <w:rFonts w:hint="eastAsia"/>
        </w:rPr>
        <w:t>二、入学要求</w:t>
      </w:r>
      <w:bookmarkEnd w:id="4"/>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初中毕业生或具有同等学历者</w:t>
      </w:r>
    </w:p>
    <w:p>
      <w:pPr>
        <w:pStyle w:val="2"/>
        <w:spacing w:before="0" w:line="360" w:lineRule="auto"/>
        <w:ind w:right="0"/>
        <w:jc w:val="left"/>
        <w:outlineLvl w:val="0"/>
        <w:rPr>
          <w:rFonts w:hint="eastAsia"/>
        </w:rPr>
      </w:pPr>
      <w:bookmarkStart w:id="6" w:name="三、修业年限"/>
      <w:bookmarkEnd w:id="6"/>
      <w:bookmarkStart w:id="7" w:name="_Toc27947"/>
      <w:bookmarkStart w:id="8" w:name="_Toc7201"/>
      <w:r>
        <w:rPr>
          <w:rFonts w:hint="eastAsia"/>
        </w:rPr>
        <w:t>三、修业年限</w:t>
      </w:r>
      <w:bookmarkEnd w:id="7"/>
      <w:bookmarkEnd w:id="8"/>
    </w:p>
    <w:p>
      <w:pPr>
        <w:spacing w:line="360" w:lineRule="auto"/>
        <w:ind w:firstLine="480" w:firstLineChars="200"/>
        <w:rPr>
          <w:rFonts w:hint="eastAsia" w:ascii="宋体" w:hAnsi="宋体" w:eastAsia="宋体" w:cs="宋体"/>
          <w:sz w:val="24"/>
          <w:szCs w:val="24"/>
          <w:lang w:val="en-US" w:eastAsia="zh-CN"/>
        </w:rPr>
      </w:pPr>
      <w:bookmarkStart w:id="9" w:name="_Toc6306"/>
      <w:r>
        <w:rPr>
          <w:rFonts w:hint="eastAsia" w:ascii="宋体" w:hAnsi="宋体" w:eastAsia="宋体" w:cs="宋体"/>
          <w:sz w:val="24"/>
          <w:szCs w:val="24"/>
        </w:rPr>
        <w:t>3 年</w:t>
      </w:r>
      <w:bookmarkEnd w:id="9"/>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我校采用“2.5+0.5 ”学制，即两年半在学校学习文化课和专业课，最后半年在合作企业进行顶岗实习。</w:t>
      </w:r>
    </w:p>
    <w:p>
      <w:pPr>
        <w:pStyle w:val="2"/>
        <w:spacing w:before="0" w:line="360" w:lineRule="auto"/>
        <w:ind w:right="0"/>
        <w:jc w:val="left"/>
        <w:outlineLvl w:val="0"/>
        <w:rPr>
          <w:rFonts w:hint="eastAsia"/>
        </w:rPr>
      </w:pPr>
      <w:bookmarkStart w:id="10" w:name="四、职业面向"/>
      <w:bookmarkEnd w:id="10"/>
      <w:bookmarkStart w:id="11" w:name="_Toc9122"/>
      <w:bookmarkStart w:id="12" w:name="_Toc32342"/>
      <w:r>
        <w:rPr>
          <w:rFonts w:hint="eastAsia"/>
        </w:rPr>
        <w:t>四、职业面向</w:t>
      </w:r>
      <w:bookmarkEnd w:id="11"/>
      <w:bookmarkEnd w:id="12"/>
    </w:p>
    <w:p>
      <w:pPr>
        <w:numPr>
          <w:ilvl w:val="0"/>
          <w:numId w:val="1"/>
        </w:numPr>
        <w:spacing w:line="360" w:lineRule="auto"/>
        <w:ind w:left="361" w:leftChars="0" w:firstLine="0" w:firstLineChars="0"/>
        <w:outlineLvl w:val="1"/>
        <w:rPr>
          <w:rFonts w:hint="eastAsia" w:ascii="仿宋" w:hAnsi="仿宋" w:eastAsia="仿宋"/>
          <w:b/>
          <w:bCs/>
          <w:sz w:val="24"/>
          <w:szCs w:val="24"/>
          <w:lang w:val="en-US" w:eastAsia="zh-CN"/>
        </w:rPr>
      </w:pPr>
      <w:bookmarkStart w:id="13" w:name="接续专业："/>
      <w:bookmarkEnd w:id="13"/>
      <w:bookmarkStart w:id="14" w:name="_Toc15961"/>
      <w:bookmarkStart w:id="15" w:name="_Toc32597"/>
      <w:r>
        <w:rPr>
          <w:rFonts w:hint="eastAsia" w:ascii="仿宋" w:hAnsi="仿宋" w:eastAsia="仿宋"/>
          <w:b/>
          <w:bCs/>
          <w:sz w:val="24"/>
          <w:szCs w:val="24"/>
          <w:lang w:val="en-US" w:eastAsia="zh-CN"/>
        </w:rPr>
        <w:t>职业（岗位）面向</w:t>
      </w:r>
      <w:bookmarkEnd w:id="14"/>
      <w:bookmarkEnd w:id="15"/>
    </w:p>
    <w:p>
      <w:pPr>
        <w:spacing w:before="3" w:line="360" w:lineRule="auto"/>
        <w:ind w:firstLine="2168" w:firstLineChars="90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 xml:space="preserve">   </w:t>
      </w:r>
      <w:r>
        <w:rPr>
          <w:rFonts w:hint="eastAsia" w:ascii="仿宋" w:hAnsi="仿宋" w:eastAsia="仿宋"/>
          <w:kern w:val="0"/>
          <w:szCs w:val="24"/>
        </w:rPr>
        <w:t>表</w:t>
      </w:r>
      <w:r>
        <w:rPr>
          <w:rFonts w:hint="eastAsia" w:ascii="仿宋" w:hAnsi="仿宋" w:eastAsia="仿宋"/>
          <w:kern w:val="0"/>
          <w:szCs w:val="24"/>
          <w:lang w:val="en-US" w:eastAsia="zh-CN"/>
        </w:rPr>
        <w:t>1  职业（岗位）面向</w:t>
      </w:r>
    </w:p>
    <w:tbl>
      <w:tblPr>
        <w:tblStyle w:val="11"/>
        <w:tblpPr w:leftFromText="180" w:rightFromText="180" w:vertAnchor="text" w:horzAnchor="page" w:tblpX="1777" w:tblpY="28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专业化方向</w:t>
            </w:r>
          </w:p>
        </w:tc>
        <w:tc>
          <w:tcPr>
            <w:tcW w:w="2131"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职业（岗位）</w:t>
            </w:r>
          </w:p>
        </w:tc>
        <w:tc>
          <w:tcPr>
            <w:tcW w:w="2131"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职业资格要求</w:t>
            </w:r>
          </w:p>
        </w:tc>
        <w:tc>
          <w:tcPr>
            <w:tcW w:w="2130"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主要接续专业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130" w:type="dxa"/>
            <w:tcBorders>
              <w:top w:val="single" w:color="auto" w:sz="4" w:space="0"/>
              <w:left w:val="single" w:color="auto" w:sz="4" w:space="0"/>
              <w:bottom w:val="single" w:color="auto" w:sz="4" w:space="0"/>
              <w:right w:val="single" w:color="auto" w:sz="4" w:space="0"/>
            </w:tcBorders>
            <w:vAlign w:val="center"/>
          </w:tcPr>
          <w:p>
            <w:pPr>
              <w:spacing w:before="3" w:line="240" w:lineRule="auto"/>
              <w:jc w:val="center"/>
              <w:rPr>
                <w:rFonts w:ascii="仿宋" w:hAnsi="仿宋" w:eastAsia="仿宋"/>
                <w:kern w:val="0"/>
                <w:sz w:val="20"/>
                <w:szCs w:val="24"/>
              </w:rPr>
            </w:pPr>
            <w:r>
              <w:rPr>
                <w:rFonts w:hint="eastAsia" w:ascii="仿宋" w:hAnsi="仿宋" w:eastAsia="仿宋"/>
                <w:kern w:val="0"/>
                <w:szCs w:val="24"/>
              </w:rPr>
              <w:t>企业会计</w:t>
            </w:r>
          </w:p>
        </w:tc>
        <w:tc>
          <w:tcPr>
            <w:tcW w:w="2131" w:type="dxa"/>
            <w:tcBorders>
              <w:top w:val="single" w:color="auto" w:sz="4" w:space="0"/>
              <w:left w:val="nil"/>
              <w:bottom w:val="single" w:color="auto" w:sz="4" w:space="0"/>
              <w:right w:val="single" w:color="auto" w:sz="4" w:space="0"/>
            </w:tcBorders>
            <w:vAlign w:val="center"/>
          </w:tcPr>
          <w:p>
            <w:pPr>
              <w:spacing w:before="3" w:line="240" w:lineRule="auto"/>
              <w:jc w:val="both"/>
              <w:rPr>
                <w:rFonts w:ascii="仿宋" w:hAnsi="仿宋" w:eastAsia="仿宋"/>
                <w:kern w:val="0"/>
                <w:sz w:val="20"/>
                <w:szCs w:val="24"/>
              </w:rPr>
            </w:pPr>
            <w:r>
              <w:rPr>
                <w:rFonts w:hint="eastAsia" w:ascii="仿宋" w:hAnsi="仿宋" w:eastAsia="仿宋"/>
                <w:kern w:val="0"/>
                <w:szCs w:val="24"/>
              </w:rPr>
              <w:t>出纳员、会计核算员、成本核算员、办税员、收银员</w:t>
            </w:r>
          </w:p>
        </w:tc>
        <w:tc>
          <w:tcPr>
            <w:tcW w:w="2131" w:type="dxa"/>
            <w:tcBorders>
              <w:top w:val="single" w:color="auto" w:sz="4" w:space="0"/>
              <w:left w:val="nil"/>
              <w:bottom w:val="single" w:color="auto" w:sz="4" w:space="0"/>
              <w:right w:val="single" w:color="auto" w:sz="4" w:space="0"/>
            </w:tcBorders>
            <w:vAlign w:val="center"/>
          </w:tcPr>
          <w:p>
            <w:pPr>
              <w:spacing w:before="3" w:line="240" w:lineRule="auto"/>
              <w:jc w:val="both"/>
              <w:rPr>
                <w:rFonts w:ascii="仿宋" w:hAnsi="仿宋" w:eastAsia="仿宋"/>
                <w:kern w:val="0"/>
                <w:sz w:val="20"/>
                <w:szCs w:val="24"/>
              </w:rPr>
            </w:pPr>
            <w:r>
              <w:rPr>
                <w:rFonts w:hint="eastAsia" w:ascii="仿宋" w:hAnsi="仿宋" w:eastAsia="仿宋"/>
                <w:kern w:val="0"/>
                <w:szCs w:val="24"/>
              </w:rPr>
              <w:t>计算机录入员、收银员</w:t>
            </w:r>
          </w:p>
        </w:tc>
        <w:tc>
          <w:tcPr>
            <w:tcW w:w="2130" w:type="dxa"/>
            <w:vMerge w:val="restart"/>
            <w:tcBorders>
              <w:top w:val="nil"/>
              <w:left w:val="nil"/>
              <w:bottom w:val="single" w:color="auto" w:sz="4" w:space="0"/>
              <w:right w:val="single" w:color="auto" w:sz="4" w:space="0"/>
            </w:tcBorders>
            <w:vAlign w:val="center"/>
          </w:tcPr>
          <w:p>
            <w:pPr>
              <w:spacing w:before="3" w:line="240" w:lineRule="auto"/>
              <w:jc w:val="both"/>
              <w:rPr>
                <w:rFonts w:hint="eastAsia" w:ascii="仿宋" w:hAnsi="仿宋" w:eastAsia="仿宋"/>
                <w:kern w:val="0"/>
                <w:szCs w:val="24"/>
              </w:rPr>
            </w:pPr>
            <w:r>
              <w:rPr>
                <w:rFonts w:hint="eastAsia" w:ascii="仿宋" w:hAnsi="仿宋" w:eastAsia="仿宋"/>
                <w:kern w:val="0"/>
                <w:szCs w:val="24"/>
              </w:rPr>
              <w:t>高职：</w:t>
            </w:r>
            <w:r>
              <w:rPr>
                <w:rFonts w:hint="eastAsia" w:ascii="仿宋" w:hAnsi="仿宋" w:eastAsia="仿宋"/>
                <w:kern w:val="0"/>
                <w:szCs w:val="24"/>
                <w:lang w:eastAsia="zh-CN"/>
              </w:rPr>
              <w:t>大数据与</w:t>
            </w:r>
            <w:r>
              <w:rPr>
                <w:rFonts w:hint="eastAsia" w:ascii="仿宋" w:hAnsi="仿宋" w:eastAsia="仿宋"/>
                <w:kern w:val="0"/>
                <w:szCs w:val="24"/>
              </w:rPr>
              <w:t>会计、</w:t>
            </w:r>
            <w:r>
              <w:rPr>
                <w:rFonts w:hint="eastAsia" w:ascii="仿宋" w:hAnsi="仿宋" w:eastAsia="仿宋"/>
                <w:kern w:val="0"/>
                <w:szCs w:val="24"/>
                <w:lang w:eastAsia="zh-CN"/>
              </w:rPr>
              <w:t>大数据与</w:t>
            </w:r>
            <w:r>
              <w:rPr>
                <w:rFonts w:hint="eastAsia" w:ascii="仿宋" w:hAnsi="仿宋" w:eastAsia="仿宋"/>
                <w:kern w:val="0"/>
                <w:szCs w:val="24"/>
              </w:rPr>
              <w:t>审计、会计信息管理、财务管理、投资理财</w:t>
            </w:r>
          </w:p>
          <w:p>
            <w:pPr>
              <w:spacing w:before="3" w:line="240" w:lineRule="auto"/>
              <w:jc w:val="both"/>
              <w:rPr>
                <w:rFonts w:hint="eastAsia" w:ascii="仿宋" w:hAnsi="仿宋" w:eastAsia="仿宋"/>
                <w:kern w:val="0"/>
                <w:szCs w:val="24"/>
              </w:rPr>
            </w:pPr>
          </w:p>
          <w:p>
            <w:pPr>
              <w:spacing w:before="3" w:line="240" w:lineRule="auto"/>
              <w:jc w:val="both"/>
              <w:rPr>
                <w:rFonts w:ascii="仿宋" w:hAnsi="仿宋" w:eastAsia="仿宋"/>
                <w:kern w:val="0"/>
                <w:sz w:val="20"/>
                <w:szCs w:val="24"/>
              </w:rPr>
            </w:pPr>
            <w:r>
              <w:rPr>
                <w:rFonts w:hint="eastAsia" w:ascii="仿宋" w:hAnsi="仿宋" w:eastAsia="仿宋"/>
                <w:kern w:val="0"/>
                <w:szCs w:val="24"/>
              </w:rPr>
              <w:t>本科：会计学、财务管理、审计学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30" w:type="dxa"/>
            <w:tcBorders>
              <w:top w:val="single" w:color="auto" w:sz="4" w:space="0"/>
              <w:left w:val="single" w:color="auto" w:sz="4" w:space="0"/>
              <w:bottom w:val="single" w:color="auto" w:sz="4" w:space="0"/>
              <w:right w:val="single" w:color="auto" w:sz="4" w:space="0"/>
            </w:tcBorders>
            <w:vAlign w:val="center"/>
          </w:tcPr>
          <w:p>
            <w:pPr>
              <w:spacing w:before="3" w:line="240" w:lineRule="auto"/>
              <w:jc w:val="center"/>
              <w:rPr>
                <w:rFonts w:ascii="仿宋" w:hAnsi="仿宋" w:eastAsia="仿宋"/>
                <w:kern w:val="0"/>
                <w:sz w:val="20"/>
                <w:szCs w:val="24"/>
              </w:rPr>
            </w:pPr>
            <w:r>
              <w:rPr>
                <w:rFonts w:hint="eastAsia" w:ascii="仿宋" w:hAnsi="仿宋" w:eastAsia="仿宋"/>
                <w:kern w:val="0"/>
                <w:szCs w:val="24"/>
              </w:rPr>
              <w:t>会计服务</w:t>
            </w:r>
          </w:p>
        </w:tc>
        <w:tc>
          <w:tcPr>
            <w:tcW w:w="2131" w:type="dxa"/>
            <w:tcBorders>
              <w:top w:val="single" w:color="auto" w:sz="4" w:space="0"/>
              <w:left w:val="nil"/>
              <w:bottom w:val="single" w:color="auto" w:sz="4" w:space="0"/>
              <w:right w:val="single" w:color="auto" w:sz="4" w:space="0"/>
            </w:tcBorders>
            <w:vAlign w:val="center"/>
          </w:tcPr>
          <w:p>
            <w:pPr>
              <w:spacing w:before="3" w:line="240" w:lineRule="auto"/>
              <w:jc w:val="both"/>
              <w:rPr>
                <w:rFonts w:ascii="仿宋" w:hAnsi="仿宋" w:eastAsia="仿宋"/>
                <w:kern w:val="0"/>
                <w:sz w:val="20"/>
                <w:szCs w:val="24"/>
              </w:rPr>
            </w:pPr>
            <w:r>
              <w:rPr>
                <w:rFonts w:hint="eastAsia" w:ascii="仿宋" w:hAnsi="仿宋" w:eastAsia="仿宋"/>
                <w:kern w:val="0"/>
                <w:szCs w:val="24"/>
              </w:rPr>
              <w:t>会计代理、税务代理、招标采购代理、统计员、财经文员</w:t>
            </w:r>
          </w:p>
        </w:tc>
        <w:tc>
          <w:tcPr>
            <w:tcW w:w="2131" w:type="dxa"/>
            <w:tcBorders>
              <w:top w:val="single" w:color="auto" w:sz="4" w:space="0"/>
              <w:left w:val="nil"/>
              <w:bottom w:val="single" w:color="auto" w:sz="4" w:space="0"/>
              <w:right w:val="single" w:color="auto" w:sz="4" w:space="0"/>
            </w:tcBorders>
            <w:vAlign w:val="center"/>
          </w:tcPr>
          <w:p>
            <w:pPr>
              <w:spacing w:before="3" w:line="240" w:lineRule="auto"/>
              <w:jc w:val="both"/>
              <w:rPr>
                <w:rFonts w:ascii="仿宋" w:hAnsi="仿宋" w:eastAsia="仿宋"/>
                <w:kern w:val="0"/>
                <w:sz w:val="20"/>
                <w:szCs w:val="24"/>
              </w:rPr>
            </w:pPr>
            <w:r>
              <w:rPr>
                <w:rFonts w:hint="eastAsia" w:ascii="仿宋" w:hAnsi="仿宋" w:eastAsia="仿宋"/>
                <w:kern w:val="0"/>
                <w:szCs w:val="24"/>
              </w:rPr>
              <w:t>助理会计师、统计从业资格证</w:t>
            </w:r>
          </w:p>
        </w:tc>
        <w:tc>
          <w:tcPr>
            <w:tcW w:w="2130" w:type="dxa"/>
            <w:vMerge w:val="continue"/>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kern w:val="0"/>
                <w:sz w:val="20"/>
                <w:szCs w:val="24"/>
              </w:rPr>
            </w:pPr>
          </w:p>
        </w:tc>
      </w:tr>
    </w:tbl>
    <w:p>
      <w:pPr>
        <w:spacing w:before="3" w:line="360" w:lineRule="auto"/>
        <w:rPr>
          <w:rFonts w:hint="eastAsia" w:ascii="仿宋" w:hAnsi="仿宋" w:eastAsia="仿宋"/>
          <w:sz w:val="24"/>
          <w:szCs w:val="24"/>
        </w:rPr>
      </w:pPr>
      <w:r>
        <w:rPr>
          <w:rFonts w:hint="eastAsia" w:ascii="仿宋" w:hAnsi="仿宋" w:eastAsia="仿宋"/>
          <w:b/>
          <w:bCs/>
          <w:sz w:val="24"/>
          <w:szCs w:val="24"/>
          <w:lang w:val="en-US" w:eastAsia="zh-CN"/>
        </w:rPr>
        <w:t xml:space="preserve">    </w:t>
      </w:r>
      <w:r>
        <w:rPr>
          <w:rFonts w:hint="eastAsia" w:ascii="仿宋" w:hAnsi="仿宋" w:eastAsia="仿宋"/>
          <w:sz w:val="24"/>
          <w:szCs w:val="24"/>
        </w:rPr>
        <w:t>实施“双证书”教育，在取得学历证书的同时，需要获得专业相关职业资格证书/技能等级证书。本专业学生可以获得的职业资格证书和技能等级证书如下表所示。</w:t>
      </w:r>
    </w:p>
    <w:p>
      <w:pPr>
        <w:spacing w:before="3" w:line="360" w:lineRule="auto"/>
        <w:ind w:firstLine="1980" w:firstLineChars="900"/>
        <w:rPr>
          <w:rFonts w:hint="eastAsia" w:ascii="仿宋" w:hAnsi="仿宋" w:eastAsia="仿宋"/>
          <w:kern w:val="0"/>
          <w:szCs w:val="24"/>
        </w:rPr>
      </w:pPr>
      <w:r>
        <w:rPr>
          <w:rFonts w:hint="eastAsia" w:ascii="仿宋" w:hAnsi="仿宋" w:eastAsia="仿宋"/>
          <w:kern w:val="0"/>
          <w:szCs w:val="24"/>
        </w:rPr>
        <w:t>表</w:t>
      </w:r>
      <w:r>
        <w:rPr>
          <w:rFonts w:hint="eastAsia" w:ascii="仿宋" w:hAnsi="仿宋" w:eastAsia="仿宋"/>
          <w:kern w:val="0"/>
          <w:szCs w:val="24"/>
          <w:lang w:val="en-US" w:eastAsia="zh-CN"/>
        </w:rPr>
        <w:t>2</w:t>
      </w:r>
      <w:r>
        <w:rPr>
          <w:rFonts w:hint="eastAsia" w:ascii="仿宋" w:hAnsi="仿宋" w:eastAsia="仿宋"/>
          <w:kern w:val="0"/>
          <w:szCs w:val="24"/>
        </w:rPr>
        <w:t xml:space="preserve"> 职业技能技能等级证书与职业资格证书</w:t>
      </w:r>
    </w:p>
    <w:tbl>
      <w:tblPr>
        <w:tblStyle w:val="10"/>
        <w:tblW w:w="4582" w:type="pct"/>
        <w:jc w:val="center"/>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3521"/>
        <w:gridCol w:w="957"/>
        <w:gridCol w:w="1924"/>
      </w:tblGrid>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Borders>
              <w:top w:val="single" w:color="auto" w:sz="8" w:space="0"/>
            </w:tcBorders>
            <w:vAlign w:val="center"/>
          </w:tcPr>
          <w:p>
            <w:pPr>
              <w:spacing w:before="3" w:line="240" w:lineRule="auto"/>
              <w:jc w:val="center"/>
              <w:rPr>
                <w:rFonts w:hint="eastAsia" w:ascii="仿宋" w:hAnsi="仿宋" w:eastAsia="仿宋"/>
                <w:kern w:val="0"/>
                <w:szCs w:val="24"/>
              </w:rPr>
            </w:pPr>
            <w:r>
              <w:rPr>
                <w:rFonts w:hint="eastAsia" w:ascii="仿宋" w:hAnsi="仿宋" w:eastAsia="仿宋"/>
                <w:kern w:val="0"/>
                <w:szCs w:val="24"/>
              </w:rPr>
              <w:t>技能等级证书/职业资格证书名称</w:t>
            </w:r>
          </w:p>
        </w:tc>
        <w:tc>
          <w:tcPr>
            <w:tcW w:w="2068" w:type="pct"/>
            <w:tcBorders>
              <w:top w:val="single" w:color="auto" w:sz="8" w:space="0"/>
            </w:tcBorders>
            <w:vAlign w:val="center"/>
          </w:tcPr>
          <w:p>
            <w:pPr>
              <w:spacing w:before="3" w:line="240" w:lineRule="auto"/>
              <w:jc w:val="center"/>
              <w:rPr>
                <w:rFonts w:hint="eastAsia" w:ascii="仿宋" w:hAnsi="仿宋" w:eastAsia="仿宋"/>
                <w:kern w:val="0"/>
                <w:szCs w:val="24"/>
              </w:rPr>
            </w:pPr>
            <w:bookmarkStart w:id="16" w:name="OLE_LINK3"/>
            <w:bookmarkStart w:id="17" w:name="OLE_LINK4"/>
            <w:r>
              <w:rPr>
                <w:rFonts w:hint="eastAsia" w:ascii="仿宋" w:hAnsi="仿宋" w:eastAsia="仿宋"/>
                <w:kern w:val="0"/>
                <w:szCs w:val="24"/>
              </w:rPr>
              <w:t>颁证单位</w:t>
            </w:r>
            <w:bookmarkEnd w:id="16"/>
            <w:bookmarkEnd w:id="17"/>
          </w:p>
        </w:tc>
        <w:tc>
          <w:tcPr>
            <w:tcW w:w="562" w:type="pct"/>
            <w:tcBorders>
              <w:top w:val="single" w:color="auto" w:sz="8" w:space="0"/>
            </w:tcBorders>
            <w:vAlign w:val="center"/>
          </w:tcPr>
          <w:p>
            <w:pPr>
              <w:spacing w:before="3" w:line="240" w:lineRule="auto"/>
              <w:jc w:val="center"/>
              <w:rPr>
                <w:rFonts w:hint="eastAsia" w:ascii="仿宋" w:hAnsi="仿宋" w:eastAsia="仿宋"/>
                <w:kern w:val="0"/>
                <w:szCs w:val="24"/>
              </w:rPr>
            </w:pPr>
            <w:r>
              <w:rPr>
                <w:rFonts w:hint="eastAsia" w:ascii="仿宋" w:hAnsi="仿宋" w:eastAsia="仿宋"/>
                <w:kern w:val="0"/>
                <w:szCs w:val="24"/>
              </w:rPr>
              <w:t>等级</w:t>
            </w:r>
          </w:p>
        </w:tc>
        <w:tc>
          <w:tcPr>
            <w:tcW w:w="1130" w:type="pct"/>
            <w:tcBorders>
              <w:top w:val="single" w:color="auto" w:sz="8" w:space="0"/>
            </w:tcBorders>
            <w:vAlign w:val="center"/>
          </w:tcPr>
          <w:p>
            <w:pPr>
              <w:spacing w:before="3" w:line="240" w:lineRule="auto"/>
              <w:jc w:val="center"/>
              <w:rPr>
                <w:rFonts w:hint="eastAsia" w:ascii="仿宋" w:hAnsi="仿宋" w:eastAsia="仿宋"/>
                <w:kern w:val="0"/>
                <w:szCs w:val="24"/>
              </w:rPr>
            </w:pPr>
            <w:r>
              <w:rPr>
                <w:rFonts w:hint="eastAsia" w:ascii="仿宋" w:hAnsi="仿宋" w:eastAsia="仿宋"/>
                <w:kern w:val="0"/>
                <w:szCs w:val="24"/>
              </w:rPr>
              <w:t>获证要求类别</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39"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会计专业技术初级资格证书</w:t>
            </w:r>
          </w:p>
        </w:tc>
        <w:tc>
          <w:tcPr>
            <w:tcW w:w="2068"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人力资源和社会保障部、财政部</w:t>
            </w:r>
          </w:p>
        </w:tc>
        <w:tc>
          <w:tcPr>
            <w:tcW w:w="562"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初级</w:t>
            </w:r>
          </w:p>
        </w:tc>
        <w:tc>
          <w:tcPr>
            <w:tcW w:w="1130"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eastAsia="zh-CN"/>
              </w:rPr>
              <w:t>考试</w:t>
            </w:r>
            <w:r>
              <w:rPr>
                <w:rFonts w:hint="eastAsia" w:ascii="仿宋" w:hAnsi="仿宋" w:eastAsia="仿宋"/>
                <w:kern w:val="0"/>
                <w:szCs w:val="24"/>
              </w:rPr>
              <w:t>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39"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管理会计师（初级）专业能力资格证书</w:t>
            </w:r>
          </w:p>
        </w:tc>
        <w:tc>
          <w:tcPr>
            <w:tcW w:w="2068"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中国总会计师协会</w:t>
            </w:r>
          </w:p>
        </w:tc>
        <w:tc>
          <w:tcPr>
            <w:tcW w:w="562"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初级</w:t>
            </w:r>
          </w:p>
        </w:tc>
        <w:tc>
          <w:tcPr>
            <w:tcW w:w="1130"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eastAsia="zh-CN"/>
              </w:rPr>
              <w:t>考试</w:t>
            </w:r>
            <w:r>
              <w:rPr>
                <w:rFonts w:hint="eastAsia" w:ascii="仿宋" w:hAnsi="仿宋" w:eastAsia="仿宋"/>
                <w:kern w:val="0"/>
                <w:szCs w:val="24"/>
              </w:rPr>
              <w:t>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39"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业财一体信息化应用等级证书</w:t>
            </w:r>
          </w:p>
        </w:tc>
        <w:tc>
          <w:tcPr>
            <w:tcW w:w="2068"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 xml:space="preserve">新道科技股份有限公司  </w:t>
            </w:r>
          </w:p>
        </w:tc>
        <w:tc>
          <w:tcPr>
            <w:tcW w:w="562"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val="en-US" w:eastAsia="zh-CN"/>
              </w:rPr>
              <w:t>初级、</w:t>
            </w:r>
            <w:r>
              <w:rPr>
                <w:rFonts w:hint="eastAsia" w:ascii="仿宋" w:hAnsi="仿宋" w:eastAsia="仿宋"/>
                <w:kern w:val="0"/>
                <w:szCs w:val="24"/>
              </w:rPr>
              <w:t>中级</w:t>
            </w:r>
          </w:p>
        </w:tc>
        <w:tc>
          <w:tcPr>
            <w:tcW w:w="1130"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eastAsia="zh-CN"/>
              </w:rPr>
              <w:t>考试</w:t>
            </w:r>
            <w:r>
              <w:rPr>
                <w:rFonts w:hint="eastAsia" w:ascii="仿宋" w:hAnsi="仿宋" w:eastAsia="仿宋"/>
                <w:kern w:val="0"/>
                <w:szCs w:val="24"/>
              </w:rPr>
              <w:t>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39"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val="en-US" w:eastAsia="zh-CN"/>
              </w:rPr>
              <w:t>财税机器人</w:t>
            </w:r>
            <w:r>
              <w:rPr>
                <w:rFonts w:hint="eastAsia" w:ascii="仿宋" w:hAnsi="仿宋" w:eastAsia="仿宋"/>
                <w:kern w:val="0"/>
                <w:szCs w:val="24"/>
              </w:rPr>
              <w:t>技能等级证书</w:t>
            </w:r>
          </w:p>
        </w:tc>
        <w:tc>
          <w:tcPr>
            <w:tcW w:w="2068"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lang w:val="en-US" w:eastAsia="zh-CN"/>
              </w:rPr>
              <w:t>厦门科云股份有限公司</w:t>
            </w:r>
          </w:p>
        </w:tc>
        <w:tc>
          <w:tcPr>
            <w:tcW w:w="562" w:type="pct"/>
            <w:vAlign w:val="center"/>
          </w:tcPr>
          <w:p>
            <w:pPr>
              <w:spacing w:before="3" w:line="240" w:lineRule="auto"/>
              <w:rPr>
                <w:rFonts w:hint="default" w:ascii="仿宋" w:hAnsi="仿宋" w:eastAsia="仿宋"/>
                <w:kern w:val="0"/>
                <w:szCs w:val="24"/>
                <w:lang w:val="en-US" w:eastAsia="zh-CN"/>
              </w:rPr>
            </w:pPr>
            <w:r>
              <w:rPr>
                <w:rFonts w:hint="eastAsia" w:ascii="仿宋" w:hAnsi="仿宋" w:eastAsia="仿宋"/>
                <w:kern w:val="0"/>
                <w:szCs w:val="24"/>
              </w:rPr>
              <w:t>初级</w:t>
            </w:r>
            <w:r>
              <w:rPr>
                <w:rFonts w:hint="eastAsia" w:ascii="仿宋" w:hAnsi="仿宋" w:eastAsia="仿宋"/>
                <w:kern w:val="0"/>
                <w:szCs w:val="24"/>
                <w:lang w:eastAsia="zh-CN"/>
              </w:rPr>
              <w:t>、</w:t>
            </w:r>
            <w:r>
              <w:rPr>
                <w:rFonts w:hint="eastAsia" w:ascii="仿宋" w:hAnsi="仿宋" w:eastAsia="仿宋"/>
                <w:kern w:val="0"/>
                <w:szCs w:val="24"/>
                <w:lang w:val="en-US" w:eastAsia="zh-CN"/>
              </w:rPr>
              <w:t>中级</w:t>
            </w:r>
          </w:p>
        </w:tc>
        <w:tc>
          <w:tcPr>
            <w:tcW w:w="1130" w:type="pct"/>
            <w:vAlign w:val="center"/>
          </w:tcPr>
          <w:p>
            <w:pPr>
              <w:spacing w:before="3" w:line="240" w:lineRule="auto"/>
              <w:rPr>
                <w:rFonts w:hint="eastAsia" w:ascii="仿宋" w:hAnsi="仿宋" w:eastAsia="仿宋"/>
                <w:kern w:val="0"/>
                <w:szCs w:val="24"/>
              </w:rPr>
            </w:pPr>
            <w:r>
              <w:rPr>
                <w:rFonts w:hint="eastAsia" w:ascii="仿宋" w:hAnsi="仿宋" w:eastAsia="仿宋"/>
                <w:kern w:val="0"/>
                <w:szCs w:val="24"/>
              </w:rPr>
              <w:t>推荐获取</w:t>
            </w:r>
          </w:p>
        </w:tc>
      </w:tr>
    </w:tbl>
    <w:p>
      <w:pPr>
        <w:numPr>
          <w:ilvl w:val="0"/>
          <w:numId w:val="1"/>
        </w:numPr>
        <w:spacing w:line="360" w:lineRule="auto"/>
        <w:ind w:left="361" w:leftChars="0" w:firstLine="0" w:firstLineChars="0"/>
        <w:outlineLvl w:val="1"/>
        <w:rPr>
          <w:rFonts w:hint="default" w:ascii="仿宋" w:hAnsi="仿宋" w:eastAsia="仿宋"/>
          <w:b/>
          <w:bCs/>
          <w:sz w:val="24"/>
          <w:szCs w:val="24"/>
          <w:lang w:val="en-US" w:eastAsia="zh-CN"/>
        </w:rPr>
      </w:pPr>
      <w:bookmarkStart w:id="18" w:name="_Toc28561"/>
      <w:bookmarkStart w:id="19" w:name="_Toc18991"/>
      <w:r>
        <w:rPr>
          <w:rFonts w:hint="eastAsia" w:ascii="仿宋" w:hAnsi="仿宋" w:eastAsia="仿宋"/>
          <w:b/>
          <w:bCs/>
          <w:sz w:val="24"/>
          <w:szCs w:val="24"/>
          <w:lang w:val="en-US" w:eastAsia="zh-CN"/>
        </w:rPr>
        <w:t>接续专业</w:t>
      </w:r>
      <w:bookmarkEnd w:id="18"/>
      <w:bookmarkEnd w:id="19"/>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高职：</w:t>
      </w:r>
      <w:r>
        <w:rPr>
          <w:rFonts w:hint="eastAsia" w:ascii="仿宋" w:hAnsi="仿宋" w:eastAsia="仿宋"/>
          <w:sz w:val="24"/>
          <w:szCs w:val="24"/>
          <w:lang w:val="en-US" w:eastAsia="zh-CN"/>
        </w:rPr>
        <w:t>大数据与</w:t>
      </w:r>
      <w:r>
        <w:rPr>
          <w:rFonts w:hint="eastAsia" w:ascii="仿宋" w:hAnsi="仿宋" w:eastAsia="仿宋"/>
          <w:sz w:val="24"/>
          <w:szCs w:val="24"/>
        </w:rPr>
        <w:t>会计、</w:t>
      </w:r>
      <w:r>
        <w:rPr>
          <w:rFonts w:hint="eastAsia" w:ascii="仿宋" w:hAnsi="仿宋" w:eastAsia="仿宋"/>
          <w:sz w:val="24"/>
          <w:szCs w:val="24"/>
          <w:lang w:eastAsia="zh-CN"/>
        </w:rPr>
        <w:t>大数据与</w:t>
      </w:r>
      <w:r>
        <w:rPr>
          <w:rFonts w:hint="eastAsia" w:ascii="仿宋" w:hAnsi="仿宋" w:eastAsia="仿宋"/>
          <w:sz w:val="24"/>
          <w:szCs w:val="24"/>
        </w:rPr>
        <w:t>审计、会计信息管理、财务管理、投资理财</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本科：会计学、财务管理、审计学</w:t>
      </w:r>
    </w:p>
    <w:p>
      <w:pPr>
        <w:pStyle w:val="2"/>
        <w:spacing w:before="0" w:line="360" w:lineRule="auto"/>
        <w:ind w:right="0"/>
        <w:jc w:val="left"/>
        <w:outlineLvl w:val="0"/>
        <w:rPr>
          <w:rFonts w:hint="eastAsia"/>
        </w:rPr>
      </w:pPr>
      <w:bookmarkStart w:id="20" w:name="_Toc25789"/>
      <w:bookmarkStart w:id="21" w:name="_Toc12127"/>
      <w:r>
        <w:rPr>
          <w:rFonts w:hint="eastAsia"/>
        </w:rPr>
        <w:t>五、培养目标与培养规格</w:t>
      </w:r>
      <w:bookmarkEnd w:id="20"/>
      <w:bookmarkEnd w:id="21"/>
    </w:p>
    <w:p>
      <w:pPr>
        <w:pStyle w:val="3"/>
        <w:bidi w:val="0"/>
        <w:ind w:firstLine="321" w:firstLineChars="100"/>
        <w:rPr>
          <w:rFonts w:hint="eastAsia"/>
        </w:rPr>
      </w:pPr>
      <w:bookmarkStart w:id="22" w:name="_Toc1004"/>
      <w:r>
        <w:rPr>
          <w:rFonts w:hint="eastAsia"/>
        </w:rPr>
        <w:t>（一）培养目标</w:t>
      </w:r>
      <w:bookmarkEnd w:id="22"/>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本专业培养拥护党的基本路线，培养</w:t>
      </w:r>
      <w:r>
        <w:rPr>
          <w:rFonts w:hint="eastAsia" w:ascii="仿宋" w:hAnsi="仿宋" w:eastAsia="仿宋"/>
          <w:sz w:val="24"/>
          <w:szCs w:val="24"/>
          <w:lang w:val="en-US" w:eastAsia="zh-CN"/>
        </w:rPr>
        <w:t>对接高职院校的对口升学性人才</w:t>
      </w:r>
      <w:r>
        <w:rPr>
          <w:rFonts w:hint="eastAsia" w:ascii="仿宋" w:hAnsi="仿宋" w:eastAsia="仿宋"/>
          <w:sz w:val="24"/>
          <w:szCs w:val="24"/>
        </w:rPr>
        <w:t>，</w:t>
      </w:r>
      <w:r>
        <w:rPr>
          <w:rFonts w:hint="eastAsia" w:ascii="仿宋" w:hAnsi="仿宋" w:eastAsia="仿宋"/>
          <w:sz w:val="24"/>
          <w:szCs w:val="24"/>
          <w:lang w:val="en-US" w:eastAsia="zh-CN"/>
        </w:rPr>
        <w:t>了解</w:t>
      </w:r>
      <w:r>
        <w:rPr>
          <w:rFonts w:hint="eastAsia" w:ascii="仿宋" w:hAnsi="仿宋" w:eastAsia="仿宋"/>
          <w:sz w:val="24"/>
          <w:szCs w:val="24"/>
        </w:rPr>
        <w:t>诚信、合作、敬业的职业素质，掌握涉税管理、财务管理、审计等岗位业务，熟悉企业会计核算、纳税申报、财务管理、年报审计等业务处理的基本知识与操作技能，能从事会计、税务、财务管理、审计等工作的德、智、体、美、劳全面发展，并具备良好的职业道德和较强可持续发展能力，</w:t>
      </w:r>
      <w:r>
        <w:rPr>
          <w:rFonts w:hint="eastAsia" w:ascii="仿宋" w:hAnsi="仿宋" w:eastAsia="仿宋"/>
          <w:sz w:val="24"/>
          <w:szCs w:val="24"/>
          <w:lang w:val="en-US" w:eastAsia="zh-CN"/>
        </w:rPr>
        <w:t>培养符合财经专业技能高考的</w:t>
      </w:r>
      <w:r>
        <w:rPr>
          <w:rFonts w:hint="eastAsia" w:ascii="仿宋" w:hAnsi="仿宋" w:eastAsia="仿宋"/>
          <w:sz w:val="24"/>
          <w:szCs w:val="24"/>
        </w:rPr>
        <w:t>高素质劳动者和技术技能型人才。</w:t>
      </w:r>
    </w:p>
    <w:p>
      <w:pPr>
        <w:pStyle w:val="3"/>
        <w:numPr>
          <w:ilvl w:val="0"/>
          <w:numId w:val="2"/>
        </w:numPr>
        <w:bidi w:val="0"/>
        <w:ind w:left="420" w:leftChars="0"/>
        <w:rPr>
          <w:rFonts w:hint="eastAsia"/>
        </w:rPr>
      </w:pPr>
      <w:bookmarkStart w:id="23" w:name="_Toc7865"/>
      <w:r>
        <w:rPr>
          <w:rFonts w:hint="eastAsia"/>
        </w:rPr>
        <w:t>培养规格</w:t>
      </w:r>
      <w:bookmarkEnd w:id="23"/>
    </w:p>
    <w:p>
      <w:pPr>
        <w:pStyle w:val="4"/>
        <w:bidi w:val="0"/>
        <w:rPr>
          <w:rFonts w:hint="eastAsia"/>
          <w:sz w:val="32"/>
          <w:szCs w:val="32"/>
          <w:lang w:eastAsia="zh-CN"/>
        </w:rPr>
      </w:pPr>
      <w:r>
        <w:rPr>
          <w:rFonts w:hint="eastAsia"/>
          <w:sz w:val="32"/>
          <w:szCs w:val="32"/>
        </w:rPr>
        <w:t>1.知识</w:t>
      </w:r>
      <w:r>
        <w:rPr>
          <w:rFonts w:hint="eastAsia"/>
          <w:sz w:val="32"/>
          <w:szCs w:val="32"/>
          <w:lang w:eastAsia="zh-CN"/>
        </w:rPr>
        <w:t>要求</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(1)</w:t>
      </w:r>
      <w:r>
        <w:rPr>
          <w:rFonts w:hint="default" w:ascii="仿宋" w:hAnsi="仿宋" w:eastAsia="仿宋"/>
          <w:sz w:val="24"/>
          <w:szCs w:val="24"/>
          <w:lang w:val="en-US" w:eastAsia="zh-CN"/>
        </w:rPr>
        <w:t>能理解国家有关的法律、法规，具有社会活动需要的科学文化基本理论、基础知识和基本技能，具有中等职业教育所必备的文化知识、政治理论知识、社会科学知识等；并具备较高的语言水平和熟练的计算机操作能力。</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(2)</w:t>
      </w:r>
      <w:r>
        <w:rPr>
          <w:rFonts w:hint="default" w:ascii="仿宋" w:hAnsi="仿宋" w:eastAsia="仿宋"/>
          <w:sz w:val="24"/>
          <w:szCs w:val="24"/>
          <w:lang w:val="en-US" w:eastAsia="zh-CN"/>
        </w:rPr>
        <w:t>具有会计、财务、理财等基本理论知识；熟悉中小企业会计岗位所需的会计法规、会计准则、会计制度的基本知识。</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(3)</w:t>
      </w:r>
      <w:r>
        <w:rPr>
          <w:rFonts w:hint="default" w:ascii="仿宋" w:hAnsi="仿宋" w:eastAsia="仿宋"/>
          <w:sz w:val="24"/>
          <w:szCs w:val="24"/>
          <w:lang w:val="en-US" w:eastAsia="zh-CN"/>
        </w:rPr>
        <w:t>掌握中小企业或小规模非营利组织会计工作所需的专业计算技能、统计基础知识、计算机技术及财会软件运用知识。</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(4)</w:t>
      </w:r>
      <w:r>
        <w:rPr>
          <w:rFonts w:hint="default" w:ascii="仿宋" w:hAnsi="仿宋" w:eastAsia="仿宋"/>
          <w:sz w:val="24"/>
          <w:szCs w:val="24"/>
          <w:lang w:val="en-US" w:eastAsia="zh-CN"/>
        </w:rPr>
        <w:t>认知我国财经法律及金融、财政、税收等基础知识。</w:t>
      </w:r>
    </w:p>
    <w:p>
      <w:pPr>
        <w:numPr>
          <w:ilvl w:val="0"/>
          <w:numId w:val="0"/>
        </w:num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（5）具有扎实的会计基础知识，熟练掌握设置账户、复式记账、填制和审核凭证、登记账簿、成本计算、财产清查和编制财务报告等基本的会计核算方法及知识； </w:t>
      </w:r>
    </w:p>
    <w:p>
      <w:pPr>
        <w:numPr>
          <w:ilvl w:val="0"/>
          <w:numId w:val="0"/>
        </w:num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（6）具有一定的外语听、说、读、写的基本知识；具备必备的计算机、数据库及其网络应用的基本知识；</w:t>
      </w:r>
    </w:p>
    <w:p>
      <w:pPr>
        <w:numPr>
          <w:ilvl w:val="0"/>
          <w:numId w:val="0"/>
        </w:numPr>
        <w:spacing w:line="360" w:lineRule="auto"/>
        <w:ind w:left="240" w:leftChars="109"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（7）具有较强的财务会计、成本会计、财务管理、会计电算化等专业知识；</w:t>
      </w:r>
    </w:p>
    <w:p>
      <w:pPr>
        <w:numPr>
          <w:ilvl w:val="0"/>
          <w:numId w:val="0"/>
        </w:numPr>
        <w:spacing w:line="360" w:lineRule="auto"/>
        <w:ind w:left="240" w:leftChars="109" w:firstLine="0" w:firstLineChars="0"/>
        <w:rPr>
          <w:rFonts w:hint="default" w:ascii="仿宋" w:hAnsi="仿宋" w:eastAsia="仿宋"/>
          <w:sz w:val="24"/>
          <w:szCs w:val="24"/>
          <w:lang w:val="en-US" w:eastAsia="zh-CN"/>
        </w:rPr>
      </w:pPr>
      <w:r>
        <w:rPr>
          <w:rFonts w:hint="eastAsia" w:ascii="仿宋" w:hAnsi="仿宋" w:eastAsia="仿宋"/>
          <w:sz w:val="24"/>
          <w:szCs w:val="24"/>
          <w:lang w:val="en-US" w:eastAsia="zh-CN"/>
        </w:rPr>
        <w:t>（8）了解相关的统计学、经济法、市场营销、财政与金融、税法等专业知识；了解国内外的财经法规与会计职业道德的知识。</w:t>
      </w:r>
    </w:p>
    <w:p>
      <w:pPr>
        <w:pStyle w:val="4"/>
        <w:bidi w:val="0"/>
        <w:rPr>
          <w:rFonts w:hint="eastAsia"/>
          <w:sz w:val="32"/>
          <w:szCs w:val="32"/>
          <w:lang w:eastAsia="zh-CN"/>
        </w:rPr>
      </w:pPr>
      <w:r>
        <w:rPr>
          <w:rFonts w:hint="eastAsia"/>
          <w:sz w:val="32"/>
          <w:szCs w:val="32"/>
        </w:rPr>
        <w:t>2.能力</w:t>
      </w:r>
      <w:r>
        <w:rPr>
          <w:rFonts w:hint="eastAsia"/>
          <w:sz w:val="32"/>
          <w:szCs w:val="32"/>
          <w:lang w:eastAsia="zh-CN"/>
        </w:rPr>
        <w:t>要求</w:t>
      </w:r>
    </w:p>
    <w:p>
      <w:pPr>
        <w:numPr>
          <w:ilvl w:val="0"/>
          <w:numId w:val="3"/>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行业通用能力：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（1）具备流畅的口头表达能力；会撰写常见财经应用文和一般信函；会进行财经情报资料检索；能阅读理解财经制度文件等。</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（2）会手工及机器点钞、真假币鉴别，会使用点钞机、验钞机；具有会计数字的书写、传票翻打的基本技能。</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(3)会进行原始凭证填制、审核，记账凭证的编制、审核，日记账的登记、审核，银行对账及银行存款余额调节表的填制。</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(4)能正确使用保险柜，会计算机基本操作，熟练把握“现金收讫”、“现金付讫”和“专用印章”的使用和认证，现金支票及转账支票的领用、管理及签发，一式多联票据的书写，账簿的启用及结转，会计凭证的装订。</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(5)能够对增值税专用发票进行申购、识别。</w:t>
      </w:r>
    </w:p>
    <w:p>
      <w:pPr>
        <w:numPr>
          <w:ilvl w:val="0"/>
          <w:numId w:val="3"/>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职业特定能力：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（1）能根据我国会计法规、会计准则、会计制度，并能熟练地对中小企业日常经济业务进行会计业务处理；能对中小企业日常经济业务准确地进行会计计量和确认。</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(2)能把握国家、企业职工薪酬的政策和薪酬的构成内容及发放标准，能编制职工薪酬计算表，熟悉薪酬发放的业务程序。</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(4)能按程序进行材料收发业务操作，填制材料收发凭证，登记材料总分类账和明细账。</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(5)能建立固定资产明细账和卡片，会固定资产增加、减少的会计业务处理，会编制固定资产盘点损益表。</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(6)能进行单位收入、费用、利润计量，会登记各类明细账。</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(7)会对各类税收进行计算、纳税的网上申报。</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(8)会运用小中企业资金管理的常用方法，会办理融资的手续和票据的贴现。</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(9)能编制小中企业的会计报表；能正确解读和分析常用财务信息。 </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(10)能依据各项费用原始凭证进行会计处理,登记成本明细账,编制成本计算表。</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（11）能根据物资类别、型号、规格实行分库管理，严格执行物资的收发制度，库存物资做到账、卡、物、资金四相符，做好库存物资的保管保养工作，达到规定标准。</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（12）具有会计不同岗位轮岗工作的综合能力。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（13）具有能适应会计相关岗位的收银、仓库保管、物流管理、经济信息收集、财经文秘、统计、工商管理等岗位工作的综合能力。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（14）能适应中小企业单位财务管理及财务分析岗位能力。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（15）具有企业单位内部审计岗位及会计师事务所、税务师事务所、会计咨询服务公司审计助理工作人员岗位工作的基本能力。</w:t>
      </w:r>
    </w:p>
    <w:p>
      <w:pPr>
        <w:numPr>
          <w:ilvl w:val="0"/>
          <w:numId w:val="3"/>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跨行业职业能力：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(1)具有适应岗位变化的能力。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(2)具有企业管理及生产现场管理的基础能力。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(3)具有创新和创业的基础能力。 </w:t>
      </w:r>
    </w:p>
    <w:p>
      <w:pPr>
        <w:pStyle w:val="4"/>
        <w:bidi w:val="0"/>
        <w:rPr>
          <w:rFonts w:hint="eastAsia"/>
          <w:sz w:val="32"/>
          <w:szCs w:val="32"/>
          <w:lang w:eastAsia="zh-CN"/>
        </w:rPr>
      </w:pPr>
      <w:r>
        <w:rPr>
          <w:rFonts w:hint="eastAsia"/>
          <w:sz w:val="32"/>
          <w:szCs w:val="32"/>
        </w:rPr>
        <w:t>3.素养</w:t>
      </w:r>
      <w:r>
        <w:rPr>
          <w:rFonts w:hint="eastAsia"/>
          <w:sz w:val="32"/>
          <w:szCs w:val="32"/>
          <w:lang w:eastAsia="zh-CN"/>
        </w:rPr>
        <w:t>要求</w:t>
      </w:r>
    </w:p>
    <w:p>
      <w:pPr>
        <w:numPr>
          <w:ilvl w:val="0"/>
          <w:numId w:val="0"/>
        </w:numPr>
        <w:spacing w:line="360" w:lineRule="auto"/>
        <w:ind w:left="361" w:leftChars="0"/>
        <w:rPr>
          <w:rFonts w:hint="default" w:ascii="仿宋" w:hAnsi="仿宋" w:eastAsia="仿宋"/>
          <w:sz w:val="24"/>
          <w:szCs w:val="24"/>
          <w:lang w:val="en-US" w:eastAsia="zh-CN"/>
        </w:rPr>
      </w:pPr>
      <w:bookmarkStart w:id="24" w:name="_Toc9332"/>
      <w:r>
        <w:rPr>
          <w:rFonts w:hint="eastAsia" w:ascii="仿宋" w:hAnsi="仿宋" w:eastAsia="仿宋"/>
          <w:sz w:val="24"/>
          <w:szCs w:val="24"/>
          <w:lang w:val="en-US" w:eastAsia="zh-CN"/>
        </w:rPr>
        <w:t>（1）</w:t>
      </w:r>
      <w:r>
        <w:rPr>
          <w:rFonts w:hint="default" w:ascii="仿宋" w:hAnsi="仿宋" w:eastAsia="仿宋"/>
          <w:sz w:val="24"/>
          <w:szCs w:val="24"/>
          <w:lang w:val="en-US" w:eastAsia="zh-CN"/>
        </w:rPr>
        <w:t>热爱祖国，拥护党的基本路线，懂得中国特色社会主义理论体系的基本原理，具有爱国主义、集体主义精神和良好的思想品德。</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（2)</w:t>
      </w:r>
      <w:r>
        <w:rPr>
          <w:rFonts w:hint="default" w:ascii="仿宋" w:hAnsi="仿宋" w:eastAsia="仿宋"/>
          <w:sz w:val="24"/>
          <w:szCs w:val="24"/>
          <w:lang w:val="en-US" w:eastAsia="zh-CN"/>
        </w:rPr>
        <w:t>有正确的人生观、价值观，有较高的道德修养，文明礼貌、遵纪守法、诚实守信。</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(3)</w:t>
      </w:r>
      <w:r>
        <w:rPr>
          <w:rFonts w:hint="default" w:ascii="仿宋" w:hAnsi="仿宋" w:eastAsia="仿宋"/>
          <w:sz w:val="24"/>
          <w:szCs w:val="24"/>
          <w:lang w:val="en-US" w:eastAsia="zh-CN"/>
        </w:rPr>
        <w:t>有高度的责任感，有严谨、认真、细致的工作作风。</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(4)</w:t>
      </w:r>
      <w:r>
        <w:rPr>
          <w:rFonts w:hint="default" w:ascii="仿宋" w:hAnsi="仿宋" w:eastAsia="仿宋"/>
          <w:sz w:val="24"/>
          <w:szCs w:val="24"/>
          <w:lang w:val="en-US" w:eastAsia="zh-CN"/>
        </w:rPr>
        <w:t>具有团队精神和合作意识，具有一定的协调能力和组织管理能力。</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(5)</w:t>
      </w:r>
      <w:r>
        <w:rPr>
          <w:rFonts w:hint="default" w:ascii="仿宋" w:hAnsi="仿宋" w:eastAsia="仿宋"/>
          <w:sz w:val="24"/>
          <w:szCs w:val="24"/>
          <w:lang w:val="en-US" w:eastAsia="zh-CN"/>
        </w:rPr>
        <w:t>能遵守会计职业道德，敬业爱岗、熟悉法律、依法办事、客观公正、搞好服务、保守秘密；坚持诚信为本、操守为重、坚持准则、不做假账。</w:t>
      </w:r>
    </w:p>
    <w:p>
      <w:pPr>
        <w:numPr>
          <w:ilvl w:val="0"/>
          <w:numId w:val="0"/>
        </w:numPr>
        <w:spacing w:line="360" w:lineRule="auto"/>
        <w:ind w:left="361" w:leftChars="0"/>
        <w:rPr>
          <w:rFonts w:hint="eastAsia" w:ascii="仿宋" w:hAnsi="仿宋" w:eastAsia="仿宋"/>
          <w:sz w:val="24"/>
          <w:szCs w:val="24"/>
          <w:lang w:val="en-US" w:eastAsia="zh-CN"/>
        </w:rPr>
      </w:pPr>
      <w:r>
        <w:rPr>
          <w:rFonts w:hint="eastAsia" w:ascii="仿宋" w:hAnsi="仿宋" w:eastAsia="仿宋"/>
          <w:sz w:val="24"/>
          <w:szCs w:val="24"/>
          <w:lang w:val="en-US" w:eastAsia="zh-CN"/>
        </w:rPr>
        <w:t>（6）拥护党的方针政策，具备良好的政治素质、健康的身体素质与心理素质；（7）具备良好的道德修养、文化修养和礼仪风范；具有诚实守信、廉洁公正、坚持准则、爱岗敬业的职业道德素质与较强的团队合作精神；</w:t>
      </w:r>
    </w:p>
    <w:p>
      <w:pPr>
        <w:numPr>
          <w:ilvl w:val="0"/>
          <w:numId w:val="0"/>
        </w:numPr>
        <w:spacing w:line="360" w:lineRule="auto"/>
        <w:ind w:left="361" w:leftChars="0"/>
        <w:rPr>
          <w:rFonts w:hint="eastAsia" w:ascii="仿宋" w:hAnsi="仿宋" w:eastAsia="仿宋"/>
          <w:sz w:val="24"/>
          <w:szCs w:val="24"/>
          <w:lang w:val="en-US" w:eastAsia="zh-CN"/>
        </w:rPr>
      </w:pPr>
      <w:r>
        <w:rPr>
          <w:rFonts w:hint="eastAsia" w:ascii="仿宋" w:hAnsi="仿宋" w:eastAsia="仿宋"/>
          <w:sz w:val="24"/>
          <w:szCs w:val="24"/>
          <w:lang w:val="en-US" w:eastAsia="zh-CN"/>
        </w:rPr>
        <w:t>（8）掌握与会计职业岗位相关的专业知识与专业技能，具有较强的会计职业判断能力； </w:t>
      </w:r>
    </w:p>
    <w:p>
      <w:pPr>
        <w:numPr>
          <w:ilvl w:val="0"/>
          <w:numId w:val="0"/>
        </w:numPr>
        <w:spacing w:line="360" w:lineRule="auto"/>
        <w:ind w:left="361" w:leftChars="0"/>
        <w:rPr>
          <w:rFonts w:hint="eastAsia" w:ascii="仿宋" w:hAnsi="仿宋" w:eastAsia="仿宋"/>
          <w:sz w:val="24"/>
          <w:szCs w:val="24"/>
          <w:lang w:val="en-US" w:eastAsia="zh-CN"/>
        </w:rPr>
      </w:pPr>
      <w:r>
        <w:rPr>
          <w:rFonts w:hint="eastAsia" w:ascii="仿宋" w:hAnsi="仿宋" w:eastAsia="仿宋"/>
          <w:sz w:val="24"/>
          <w:szCs w:val="24"/>
          <w:lang w:val="en-US" w:eastAsia="zh-CN"/>
        </w:rPr>
        <w:t>（9）具备一定的创业意识、良好的开拓创新精神与较强的可持续发展能力；具备较强的交际能力、应变能力与协调能力；</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（10）具有现代企业管理的理念和现代信息加工处理的能力。 </w:t>
      </w:r>
    </w:p>
    <w:p>
      <w:pPr>
        <w:pStyle w:val="2"/>
        <w:spacing w:before="0" w:line="360" w:lineRule="auto"/>
        <w:ind w:right="0"/>
        <w:jc w:val="left"/>
        <w:outlineLvl w:val="0"/>
        <w:rPr>
          <w:rFonts w:hint="eastAsia"/>
          <w:color w:val="auto"/>
        </w:rPr>
      </w:pPr>
      <w:bookmarkStart w:id="25" w:name="_Toc18422"/>
      <w:r>
        <w:rPr>
          <w:rFonts w:hint="eastAsia"/>
          <w:color w:val="auto"/>
        </w:rPr>
        <w:t>六、课程设置及要求</w:t>
      </w:r>
      <w:bookmarkEnd w:id="24"/>
      <w:bookmarkEnd w:id="25"/>
    </w:p>
    <w:p>
      <w:pPr>
        <w:numPr>
          <w:ilvl w:val="0"/>
          <w:numId w:val="3"/>
        </w:numPr>
        <w:spacing w:line="360" w:lineRule="auto"/>
        <w:ind w:left="420" w:leftChars="0" w:hanging="420" w:firstLineChars="0"/>
        <w:rPr>
          <w:rFonts w:hint="eastAsia" w:ascii="仿宋" w:hAnsi="仿宋" w:eastAsia="仿宋"/>
          <w:sz w:val="24"/>
          <w:szCs w:val="24"/>
          <w:lang w:val="en-US" w:eastAsia="zh-CN"/>
        </w:rPr>
      </w:pPr>
      <w:bookmarkStart w:id="26" w:name="_Toc95"/>
      <w:r>
        <w:rPr>
          <w:rFonts w:hint="eastAsia" w:ascii="仿宋" w:hAnsi="仿宋" w:eastAsia="仿宋"/>
          <w:sz w:val="24"/>
          <w:szCs w:val="24"/>
          <w:lang w:val="en-US" w:eastAsia="zh-CN"/>
        </w:rPr>
        <w:t>按照“确定工作岗位→分析工作任务→归纳素质能力→转换支撑课程”的思路，构建本专业的课程体系</w:t>
      </w:r>
    </w:p>
    <w:p>
      <w:pPr>
        <w:spacing w:line="360" w:lineRule="auto"/>
        <w:ind w:firstLine="420"/>
        <w:rPr>
          <w:rFonts w:hint="eastAsia" w:ascii="仿宋" w:hAnsi="仿宋" w:eastAsia="仿宋"/>
          <w:sz w:val="24"/>
          <w:szCs w:val="24"/>
        </w:rPr>
      </w:pPr>
      <w:r>
        <mc:AlternateContent>
          <mc:Choice Requires="wps">
            <w:drawing>
              <wp:anchor distT="0" distB="0" distL="114300" distR="114300" simplePos="0" relativeHeight="251689984" behindDoc="0" locked="0" layoutInCell="1" allowOverlap="1">
                <wp:simplePos x="0" y="0"/>
                <wp:positionH relativeFrom="column">
                  <wp:posOffset>2075180</wp:posOffset>
                </wp:positionH>
                <wp:positionV relativeFrom="paragraph">
                  <wp:posOffset>109220</wp:posOffset>
                </wp:positionV>
                <wp:extent cx="3219450" cy="113347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0" y="0"/>
                          <a:ext cx="3219450"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思政</w:t>
                            </w:r>
                            <w:r>
                              <w:rPr>
                                <w:rFonts w:hint="eastAsia" w:asciiTheme="minorEastAsia" w:hAnsiTheme="minorEastAsia" w:cstheme="minorEastAsia"/>
                                <w:szCs w:val="21"/>
                              </w:rPr>
                              <w:t>课程：</w:t>
                            </w:r>
                            <w:r>
                              <w:rPr>
                                <w:rFonts w:hint="eastAsia" w:asciiTheme="minorEastAsia" w:hAnsiTheme="minorEastAsia" w:cstheme="minorEastAsia"/>
                                <w:szCs w:val="21"/>
                                <w:lang w:val="en-US" w:eastAsia="zh-CN"/>
                              </w:rPr>
                              <w:t>中国特色社会主义 心理健康与职业生涯 哲学与人生 职业道德与法治</w:t>
                            </w:r>
                          </w:p>
                          <w:p>
                            <w:pPr>
                              <w:jc w:val="left"/>
                              <w:rPr>
                                <w:rFonts w:asciiTheme="minorEastAsia" w:hAnsiTheme="minorEastAsia" w:cstheme="minorEastAsia"/>
                                <w:szCs w:val="21"/>
                              </w:rPr>
                            </w:pPr>
                          </w:p>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rPr>
                              <w:t xml:space="preserve">文化基础课程：语文 英语 数学 体育 </w:t>
                            </w:r>
                            <w:r>
                              <w:rPr>
                                <w:rFonts w:hint="eastAsia" w:asciiTheme="minorEastAsia" w:hAnsiTheme="minorEastAsia" w:cstheme="minorEastAsia"/>
                                <w:szCs w:val="21"/>
                                <w:lang w:val="en-US" w:eastAsia="zh-CN"/>
                              </w:rPr>
                              <w:t xml:space="preserve">信息技术 劳动教育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8.6pt;height:89.25pt;width:253.5pt;z-index:251689984;mso-width-relative:page;mso-height-relative:page;" fillcolor="#FFFFFF [3201]" filled="t" stroked="t" coordsize="21600,21600" o:gfxdata="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0hKrdYA&#10;AAAKAQAADwAAAAAAAAABACAAAAAiAAAAZHJzL2Rvd25yZXYueG1sUEsBAhQAFAAAAAgAh07iQCqS&#10;m9RaAgAAugQAAA4AAAAAAAAAAQAgAAAAJQEAAGRycy9lMm9Eb2MueG1sUEsFBgAAAAAGAAYAWQEA&#10;APEFAAAAAA==&#10;">
                <v:fill on="t" focussize="0,0"/>
                <v:stroke weight="0.5pt" color="#000000 [3204]" joinstyle="round"/>
                <v:imagedata o:title=""/>
                <o:lock v:ext="edit" aspectratio="f"/>
                <v:textbox>
                  <w:txbxContent>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思政</w:t>
                      </w:r>
                      <w:r>
                        <w:rPr>
                          <w:rFonts w:hint="eastAsia" w:asciiTheme="minorEastAsia" w:hAnsiTheme="minorEastAsia" w:cstheme="minorEastAsia"/>
                          <w:szCs w:val="21"/>
                        </w:rPr>
                        <w:t>课程：</w:t>
                      </w:r>
                      <w:r>
                        <w:rPr>
                          <w:rFonts w:hint="eastAsia" w:asciiTheme="minorEastAsia" w:hAnsiTheme="minorEastAsia" w:cstheme="minorEastAsia"/>
                          <w:szCs w:val="21"/>
                          <w:lang w:val="en-US" w:eastAsia="zh-CN"/>
                        </w:rPr>
                        <w:t>中国特色社会主义 心理健康与职业生涯 哲学与人生 职业道德与法治</w:t>
                      </w:r>
                    </w:p>
                    <w:p>
                      <w:pPr>
                        <w:jc w:val="left"/>
                        <w:rPr>
                          <w:rFonts w:asciiTheme="minorEastAsia" w:hAnsiTheme="minorEastAsia" w:cstheme="minorEastAsia"/>
                          <w:szCs w:val="21"/>
                        </w:rPr>
                      </w:pPr>
                    </w:p>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rPr>
                        <w:t xml:space="preserve">文化基础课程：语文 英语 数学 体育 </w:t>
                      </w:r>
                      <w:r>
                        <w:rPr>
                          <w:rFonts w:hint="eastAsia" w:asciiTheme="minorEastAsia" w:hAnsiTheme="minorEastAsia" w:cstheme="minorEastAsia"/>
                          <w:szCs w:val="21"/>
                          <w:lang w:val="en-US" w:eastAsia="zh-CN"/>
                        </w:rPr>
                        <w:t xml:space="preserve">信息技术 劳动教育 </w:t>
                      </w:r>
                    </w:p>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1089025</wp:posOffset>
                </wp:positionH>
                <wp:positionV relativeFrom="paragraph">
                  <wp:posOffset>25400</wp:posOffset>
                </wp:positionV>
                <wp:extent cx="390525" cy="1028700"/>
                <wp:effectExtent l="4445" t="4445" r="5080" b="14605"/>
                <wp:wrapNone/>
                <wp:docPr id="14" name="文本框 14"/>
                <wp:cNvGraphicFramePr/>
                <a:graphic xmlns:a="http://schemas.openxmlformats.org/drawingml/2006/main">
                  <a:graphicData uri="http://schemas.microsoft.com/office/word/2010/wordprocessingShape">
                    <wps:wsp>
                      <wps:cNvSpPr txBox="1"/>
                      <wps:spPr>
                        <a:xfrm>
                          <a:off x="0" y="0"/>
                          <a:ext cx="390525"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5pt;margin-top:2pt;height:81pt;width:30.75pt;z-index:251688960;mso-width-relative:page;mso-height-relative:page;" fillcolor="#FFFFFF [3201]" filled="t" stroked="t" coordsize="21600,21600" o:gfxdata="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rop&#10;etQAAAAJAQAADwAAAAAAAAABACAAAAAiAAAAZHJzL2Rvd25yZXYueG1sUEsBAhQAFAAAAAgAh07i&#10;QF9x3B5fAgAAuwQAAA4AAAAAAAAAAQAgAAAAIwEAAGRycy9lMm9Eb2MueG1sUEsFBgAAAAAGAAYA&#10;WQEAAPQFAAAAAA==&#10;">
                <v:fill on="t" focussize="0,0"/>
                <v:stroke weight="0.5pt" color="#000000 [3204]" joinstyle="round"/>
                <v:imagedata o:title=""/>
                <o:lock v:ext="edit" aspectratio="f"/>
                <v:textbox style="layout-flow:vertical-ideographic;">
                  <w:txbxContent>
                    <w:p>
                      <w:pPr>
                        <w:jc w:val="center"/>
                      </w:pPr>
                      <w:r>
                        <w:rPr>
                          <w:rFonts w:hint="eastAsia"/>
                        </w:rPr>
                        <w:t>必修课程</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123825</wp:posOffset>
                </wp:positionV>
                <wp:extent cx="419100" cy="17145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419100"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9.75pt;height:135pt;width:33pt;z-index:251659264;mso-width-relative:page;mso-height-relative:page;" fillcolor="#FFFFFF [3201]" filled="t" stroked="t" coordsize="21600,21600" o:gfxdata="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M0SOvUAAAA&#10;CAEAAA8AAAAAAAAAAQAgAAAAIgAAAGRycy9kb3ducmV2LnhtbFBLAQIUABQAAAAIAIdO4kDOl8Bd&#10;WgIAALkEAAAOAAAAAAAAAAEAIAAAACMBAABkcnMvZTJvRG9jLnhtbFBLBQYAAAAABgAGAFkBAADv&#10;BQAAAAA=&#10;">
                <v:fill on="t" focussize="0,0"/>
                <v:stroke weight="0.5pt" color="#000000 [3204]" joinstyle="round"/>
                <v:imagedata o:title=""/>
                <o:lock v:ext="edit" aspectratio="f"/>
                <v:textbox style="layout-flow:vertical-ideographic;">
                  <w:txbxContent>
                    <w:p>
                      <w:pPr>
                        <w:jc w:val="center"/>
                      </w:pPr>
                      <w:r>
                        <w:rPr>
                          <w:rFonts w:hint="eastAsia"/>
                        </w:rPr>
                        <w:t>公共基础课程</w:t>
                      </w:r>
                    </w:p>
                  </w:txbxContent>
                </v:textbox>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1514475</wp:posOffset>
                </wp:positionH>
                <wp:positionV relativeFrom="paragraph">
                  <wp:posOffset>152400</wp:posOffset>
                </wp:positionV>
                <wp:extent cx="552450" cy="0"/>
                <wp:effectExtent l="0" t="38100" r="0" b="38100"/>
                <wp:wrapNone/>
                <wp:docPr id="44" name="直接箭头连接符 44"/>
                <wp:cNvGraphicFramePr/>
                <a:graphic xmlns:a="http://schemas.openxmlformats.org/drawingml/2006/main">
                  <a:graphicData uri="http://schemas.microsoft.com/office/word/2010/wordprocessingShape">
                    <wps:wsp>
                      <wps:cNvCnPr/>
                      <wps:spPr>
                        <a:xfrm>
                          <a:off x="0" y="0"/>
                          <a:ext cx="552450"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25pt;margin-top:12pt;height:0pt;width:43.5pt;z-index:251682816;mso-width-relative:page;mso-height-relative:page;" filled="f" stroked="t" coordsize="21600,21600" o:gfxdata="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T2PsjZ&#10;AAAACQEAAA8AAAAAAAAAAQAgAAAAIgAAAGRycy9kb3ducmV2LnhtbFBLAQIUABQAAAAIAIdO4kCN&#10;IkUqHwIAABsEAAAOAAAAAAAAAAEAIAAAACgBAABkcnMvZTJvRG9jLnhtbFBLBQYAAAAABgAGAFkB&#10;AAC5BQAAAAA=&#10;">
                <v:fill on="f" focussize="0,0"/>
                <v:stroke weight="1pt" color="#0D0D0D [3069]" miterlimit="8" joinstyle="miter"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657225</wp:posOffset>
                </wp:positionH>
                <wp:positionV relativeFrom="paragraph">
                  <wp:posOffset>142875</wp:posOffset>
                </wp:positionV>
                <wp:extent cx="485775" cy="9525"/>
                <wp:effectExtent l="0" t="29845" r="9525" b="36830"/>
                <wp:wrapNone/>
                <wp:docPr id="43" name="直接箭头连接符 43"/>
                <wp:cNvGraphicFramePr/>
                <a:graphic xmlns:a="http://schemas.openxmlformats.org/drawingml/2006/main">
                  <a:graphicData uri="http://schemas.microsoft.com/office/word/2010/wordprocessingShape">
                    <wps:wsp>
                      <wps:cNvCnPr/>
                      <wps:spPr>
                        <a:xfrm>
                          <a:off x="0" y="0"/>
                          <a:ext cx="485775" cy="952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75pt;margin-top:11.25pt;height:0.75pt;width:38.25pt;z-index:251681792;mso-width-relative:page;mso-height-relative:page;" filled="f" stroked="t" coordsize="21600,21600" o:gfxdata="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VKd0dkAAAAJAQAADwAAAAAAAAABACAAAAAiAAAAZHJzL2Rvd25yZXYueG1sUEsBAhQAFAAAAAgA&#10;h07iQH4Sy5ckAgAAHgQAAA4AAAAAAAAAAQAgAAAAKAEAAGRycy9lMm9Eb2MueG1sUEsFBgAAAAAG&#10;AAYAWQEAAL4FAAAAAA==&#10;">
                <v:fill on="f" focussize="0,0"/>
                <v:stroke weight="1pt" color="#0D0D0D [3069]"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647700</wp:posOffset>
                </wp:positionH>
                <wp:positionV relativeFrom="paragraph">
                  <wp:posOffset>152400</wp:posOffset>
                </wp:positionV>
                <wp:extent cx="0" cy="1343025"/>
                <wp:effectExtent l="6350" t="0" r="12700" b="9525"/>
                <wp:wrapNone/>
                <wp:docPr id="37" name="直接连接符 37"/>
                <wp:cNvGraphicFramePr/>
                <a:graphic xmlns:a="http://schemas.openxmlformats.org/drawingml/2006/main">
                  <a:graphicData uri="http://schemas.microsoft.com/office/word/2010/wordprocessingShape">
                    <wps:wsp>
                      <wps:cNvCnPr/>
                      <wps:spPr>
                        <a:xfrm>
                          <a:off x="0" y="0"/>
                          <a:ext cx="0" cy="1343025"/>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pt;margin-top:12pt;height:105.75pt;width:0pt;z-index:251676672;mso-width-relative:page;mso-height-relative:page;" filled="f" stroked="t" coordsize="21600,21600" o:gfxdata="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nc9F9UAAAAKAQAADwAAAAAAAAABACAAAAAiAAAAZHJzL2Rvd25yZXYueG1sUEsBAhQA&#10;FAAAAAgAh07iQBVzja71AQAA1QMAAA4AAAAAAAAAAQAgAAAAJAEAAGRycy9lMm9Eb2MueG1sUEsF&#10;BgAAAAAGAAYAWQEAAIsFAAAAAA==&#10;">
                <v:fill on="f" focussize="0,0"/>
                <v:stroke weight="1pt" color="#325395 [3204]" miterlimit="8" joinstyle="miter"/>
                <v:imagedata o:title=""/>
                <o:lock v:ext="edit" aspectratio="f"/>
              </v:line>
            </w:pict>
          </mc:Fallback>
        </mc:AlternateContent>
      </w:r>
    </w:p>
    <w:p/>
    <w:p/>
    <w:p/>
    <w:p>
      <w:r>
        <mc:AlternateContent>
          <mc:Choice Requires="wps">
            <w:drawing>
              <wp:anchor distT="0" distB="0" distL="114300" distR="114300" simplePos="0" relativeHeight="251674624" behindDoc="0" locked="0" layoutInCell="1" allowOverlap="1">
                <wp:simplePos x="0" y="0"/>
                <wp:positionH relativeFrom="column">
                  <wp:posOffset>379730</wp:posOffset>
                </wp:positionH>
                <wp:positionV relativeFrom="paragraph">
                  <wp:posOffset>20320</wp:posOffset>
                </wp:positionV>
                <wp:extent cx="266700" cy="5715"/>
                <wp:effectExtent l="0" t="34290" r="0" b="36195"/>
                <wp:wrapNone/>
                <wp:docPr id="35" name="直接箭头连接符 35"/>
                <wp:cNvGraphicFramePr/>
                <a:graphic xmlns:a="http://schemas.openxmlformats.org/drawingml/2006/main">
                  <a:graphicData uri="http://schemas.microsoft.com/office/word/2010/wordprocessingShape">
                    <wps:wsp>
                      <wps:cNvCnPr/>
                      <wps:spPr>
                        <a:xfrm>
                          <a:off x="1522730" y="271780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9pt;margin-top:1.6pt;height:0.45pt;width:21pt;z-index:251674624;mso-width-relative:page;mso-height-relative:page;" filled="f" stroked="t" coordsize="21600,21600" o:gfxdata="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AqgX/XAAAABgEAAA8AAAAAAAAAAQAgAAAAIgAAAGRycy9kb3ducmV2LnhtbFBLAQIU&#10;ABQAAAAIAIdO4kCIH6t9LQIAACoEAAAOAAAAAAAAAAEAIAAAACYBAABkcnMvZTJvRG9jLnhtbFBL&#10;BQYAAAAABgAGAFkBAADFBQAAAAA=&#10;">
                <v:fill on="f" focussize="0,0"/>
                <v:stroke weight="1pt" color="#0D0D0D [3069]" miterlimit="8" joinstyle="miter" endarrow="block"/>
                <v:imagedata o:title=""/>
                <o:lock v:ext="edit" aspectratio="f"/>
              </v:shape>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9525</wp:posOffset>
                </wp:positionV>
                <wp:extent cx="381000" cy="102870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0" y="0"/>
                          <a:ext cx="3810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0.75pt;height:81pt;width:30pt;z-index:251660288;mso-width-relative:page;mso-height-relative:page;" fillcolor="#FFFFFF [3201]" filled="t" stroked="t" coordsize="21600,21600" o:gfxdata="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gSWK0wAAAAkB&#10;AAAPAAAAAAAAAAEAIAAAACIAAABkcnMvZG93bnJldi54bWxQSwECFAAUAAAACACHTuJAWpZ1IVkC&#10;AAC7BAAADgAAAAAAAAABACAAAAAiAQAAZHJzL2Uyb0RvYy54bWxQSwUGAAAAAAYABgBZAQAA7QUA&#10;AAAA&#10;">
                <v:fill on="t" focussize="0,0"/>
                <v:stroke weight="0.5pt" color="#000000 [3204]" joinstyle="round"/>
                <v:imagedata o:title=""/>
                <o:lock v:ext="edit" aspectratio="f"/>
                <v:textbox style="layout-flow:vertical-ideographic;">
                  <w:txbxContent>
                    <w:p>
                      <w:pPr>
                        <w:jc w:val="center"/>
                      </w:pPr>
                      <w:r>
                        <w:rPr>
                          <w:rFonts w:hint="eastAsia"/>
                        </w:rPr>
                        <w:t>选修课程</w:t>
                      </w:r>
                    </w:p>
                  </w:txbxContent>
                </v:textbox>
              </v:shape>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1514475</wp:posOffset>
                </wp:positionH>
                <wp:positionV relativeFrom="paragraph">
                  <wp:posOffset>276860</wp:posOffset>
                </wp:positionV>
                <wp:extent cx="514350" cy="0"/>
                <wp:effectExtent l="0" t="38100" r="0" b="38100"/>
                <wp:wrapNone/>
                <wp:docPr id="45" name="直接箭头连接符 45"/>
                <wp:cNvGraphicFramePr/>
                <a:graphic xmlns:a="http://schemas.openxmlformats.org/drawingml/2006/main">
                  <a:graphicData uri="http://schemas.microsoft.com/office/word/2010/wordprocessingShape">
                    <wps:wsp>
                      <wps:cNvCnPr/>
                      <wps:spPr>
                        <a:xfrm>
                          <a:off x="0" y="0"/>
                          <a:ext cx="514350" cy="1"/>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25pt;margin-top:21.8pt;height:0pt;width:40.5pt;z-index:251683840;mso-width-relative:page;mso-height-relative:page;" filled="f" stroked="t" coordsize="21600,21600" o:gfxdata="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3yYrZ&#10;AAAACQEAAA8AAAAAAAAAAQAgAAAAIgAAAGRycy9kb3ducmV2LnhtbFBLAQIUABQAAAAIAIdO4kDv&#10;kh+0HwIAABsEAAAOAAAAAAAAAAEAIAAAACgBAABkcnMvZTJvRG9jLnhtbFBLBQYAAAAABgAGAFkB&#10;AAC5BQAAAAA=&#10;">
                <v:fill on="f" focussize="0,0"/>
                <v:stroke weight="1pt" color="#0D0D0D [3069]" miterlimit="8" joinstyle="miter"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654050</wp:posOffset>
                </wp:positionH>
                <wp:positionV relativeFrom="paragraph">
                  <wp:posOffset>299085</wp:posOffset>
                </wp:positionV>
                <wp:extent cx="504825" cy="0"/>
                <wp:effectExtent l="0" t="38100" r="9525" b="38100"/>
                <wp:wrapNone/>
                <wp:docPr id="42" name="直接箭头连接符 42"/>
                <wp:cNvGraphicFramePr/>
                <a:graphic xmlns:a="http://schemas.openxmlformats.org/drawingml/2006/main">
                  <a:graphicData uri="http://schemas.microsoft.com/office/word/2010/wordprocessingShape">
                    <wps:wsp>
                      <wps:cNvCnPr/>
                      <wps:spPr>
                        <a:xfrm>
                          <a:off x="0" y="0"/>
                          <a:ext cx="504825"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5pt;margin-top:23.55pt;height:0pt;width:39.75pt;z-index:251680768;mso-width-relative:page;mso-height-relative:page;" filled="f" stroked="t" coordsize="21600,21600" o:gfxdata="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0Oac&#10;2gAAAAkBAAAPAAAAAAAAAAEAIAAAACIAAABkcnMvZG93bnJldi54bWxQSwECFAAUAAAACACHTuJA&#10;5JTdmR8CAAAbBAAADgAAAAAAAAABACAAAAApAQAAZHJzL2Uyb0RvYy54bWxQSwUGAAAAAAYABgBZ&#10;AQAAugUAAAAA&#10;">
                <v:fill on="f" focussize="0,0"/>
                <v:stroke weight="1pt" color="#0D0D0D [3069]"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2027555</wp:posOffset>
                </wp:positionH>
                <wp:positionV relativeFrom="paragraph">
                  <wp:posOffset>119380</wp:posOffset>
                </wp:positionV>
                <wp:extent cx="3305175" cy="343535"/>
                <wp:effectExtent l="4445" t="4445" r="5080" b="13970"/>
                <wp:wrapNone/>
                <wp:docPr id="17" name="文本框 17"/>
                <wp:cNvGraphicFramePr/>
                <a:graphic xmlns:a="http://schemas.openxmlformats.org/drawingml/2006/main">
                  <a:graphicData uri="http://schemas.microsoft.com/office/word/2010/wordprocessingShape">
                    <wps:wsp>
                      <wps:cNvSpPr txBox="1"/>
                      <wps:spPr>
                        <a:xfrm>
                          <a:off x="0" y="0"/>
                          <a:ext cx="330517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形体礼仪、书法，以及其他行业需要的选修课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9.4pt;height:27.05pt;width:260.25pt;z-index:251661312;mso-width-relative:page;mso-height-relative:page;" fillcolor="#FFFFFF [3201]" filled="t" stroked="t" coordsize="21600,21600" o:gfxdata="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1FUnT1QAAAAkB&#10;AAAPAAAAAAAAAAEAIAAAACIAAABkcnMvZG93bnJldi54bWxQSwECFAAUAAAACACHTuJAlh8aRVcC&#10;AAC5BAAADgAAAAAAAAABACAAAAAkAQAAZHJzL2Uyb0RvYy54bWxQSwUGAAAAAAYABgBZAQAA7QUA&#10;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形体礼仪、书法，以及其他行业需要的选修课</w:t>
                      </w:r>
                    </w:p>
                  </w:txbxContent>
                </v:textbox>
              </v:shape>
            </w:pict>
          </mc:Fallback>
        </mc:AlternateContent>
      </w:r>
      <w:r>
        <w:rPr>
          <w:rFonts w:hint="eastAsia"/>
        </w:rPr>
        <w:t xml:space="preserve">                </w:t>
      </w:r>
    </w:p>
    <w:p/>
    <w:p>
      <w: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158115</wp:posOffset>
                </wp:positionV>
                <wp:extent cx="1428750" cy="438150"/>
                <wp:effectExtent l="4445" t="5080" r="14605" b="13970"/>
                <wp:wrapNone/>
                <wp:docPr id="23" name="文本框 23"/>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rPr>
                            </w:pPr>
                            <w:r>
                              <w:rPr>
                                <w:rFonts w:hint="eastAsia"/>
                                <w:b/>
                                <w:bCs/>
                              </w:rPr>
                              <w:t>会计服务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99.25pt;margin-top:12.45pt;height:34.5pt;width:112.5pt;z-index:251665408;v-text-anchor:middle;mso-width-relative:page;mso-height-relative:page;" fillcolor="#FFFFFF [3201]" filled="t" stroked="t" coordsize="21600,21600" o:gfxdata="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NHtoDZ&#10;AAAACQEAAA8AAAAAAAAAAQAgAAAAIgAAAGRycy9kb3ducmV2LnhtbFBLAQIUABQAAAAIAIdO4kAq&#10;fp+dWAIAALsEAAAOAAAAAAAAAAEAIAAAACgBAABkcnMvZTJvRG9jLnhtbFBLBQYAAAAABgAGAFkB&#10;AADyBQAAAAA=&#10;">
                <v:fill on="t" focussize="0,0"/>
                <v:stroke weight="0.5pt" color="#000000 [3204]" joinstyle="round"/>
                <v:imagedata o:title=""/>
                <o:lock v:ext="edit" aspectratio="f"/>
                <v:textbox>
                  <w:txbxContent>
                    <w:p>
                      <w:pPr>
                        <w:jc w:val="center"/>
                        <w:rPr>
                          <w:b/>
                          <w:bCs/>
                        </w:rPr>
                      </w:pPr>
                      <w:r>
                        <w:rPr>
                          <w:rFonts w:hint="eastAsia"/>
                          <w:b/>
                          <w:bCs/>
                        </w:rPr>
                        <w:t>会计服务</w:t>
                      </w:r>
                    </w:p>
                  </w:txbxContent>
                </v:textbox>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2365375</wp:posOffset>
                </wp:positionH>
                <wp:positionV relativeFrom="paragraph">
                  <wp:posOffset>27305</wp:posOffset>
                </wp:positionV>
                <wp:extent cx="1266825" cy="419100"/>
                <wp:effectExtent l="4445" t="4445" r="5080" b="14605"/>
                <wp:wrapNone/>
                <wp:docPr id="22" name="文本框 22"/>
                <wp:cNvGraphicFramePr/>
                <a:graphic xmlns:a="http://schemas.openxmlformats.org/drawingml/2006/main">
                  <a:graphicData uri="http://schemas.microsoft.com/office/word/2010/wordprocessingShape">
                    <wps:wsp>
                      <wps:cNvSpPr txBox="1"/>
                      <wps:spPr>
                        <a:xfrm>
                          <a:off x="0" y="0"/>
                          <a:ext cx="12668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rPr>
                            </w:pPr>
                            <w:r>
                              <w:rPr>
                                <w:rFonts w:hint="eastAsia"/>
                                <w:b/>
                                <w:bCs/>
                              </w:rPr>
                              <w:t>企业会计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6.25pt;margin-top:2.15pt;height:33pt;width:99.75pt;z-index:251664384;v-text-anchor:middle;mso-width-relative:page;mso-height-relative:page;" fillcolor="#FFFFFF [3201]" filled="t" stroked="t" coordsize="21600,21600" o:gfxdata="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N&#10;EfT+2AAAAAgBAAAPAAAAAAAAAAEAIAAAACIAAABkcnMvZG93bnJldi54bWxQSwECFAAUAAAACACH&#10;TuJAiSu9i10CAAC7BAAADgAAAAAAAAABACAAAAAnAQAAZHJzL2Uyb0RvYy54bWxQSwUGAAAAAAYA&#10;BgBZAQAA9gUAAAAA&#10;">
                <v:fill on="t" focussize="0,0"/>
                <v:stroke weight="0.5pt" color="#000000 [3204]" joinstyle="round"/>
                <v:imagedata o:title=""/>
                <o:lock v:ext="edit" aspectratio="f"/>
                <v:textbox>
                  <w:txbxContent>
                    <w:p>
                      <w:pPr>
                        <w:jc w:val="center"/>
                        <w:rPr>
                          <w:b/>
                          <w:bCs/>
                        </w:rPr>
                      </w:pPr>
                      <w:r>
                        <w:rPr>
                          <w:rFonts w:hint="eastAsia"/>
                          <w:b/>
                          <w:bCs/>
                        </w:rPr>
                        <w:t>企业会计</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1806575</wp:posOffset>
                </wp:positionH>
                <wp:positionV relativeFrom="paragraph">
                  <wp:posOffset>151130</wp:posOffset>
                </wp:positionV>
                <wp:extent cx="419100" cy="12192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4191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val="en-US" w:eastAsia="zh-CN"/>
                              </w:rPr>
                              <w:t>基础</w:t>
                            </w:r>
                            <w:r>
                              <w:rPr>
                                <w:rFonts w:hint="eastAsia"/>
                              </w:rPr>
                              <w:t>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25pt;margin-top:11.9pt;height:96pt;width:33pt;z-index:251672576;mso-width-relative:page;mso-height-relative:page;" fillcolor="#FFFFFF [3201]" filled="t" stroked="t" coordsize="21600,21600" o:gfxdata="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Hsva&#10;1gAAAAoBAAAPAAAAAAAAAAEAIAAAACIAAABkcnMvZG93bnJldi54bWxQSwECFAAUAAAACACHTuJA&#10;Zv+HB1wCAAC7BAAADgAAAAAAAAABACAAAAAl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lang w:val="en-US" w:eastAsia="zh-CN"/>
                        </w:rPr>
                        <w:t>基础</w:t>
                      </w:r>
                      <w:r>
                        <w:rPr>
                          <w:rFonts w:hint="eastAsia"/>
                        </w:rPr>
                        <w:t>课程</w:t>
                      </w:r>
                    </w:p>
                  </w:txbxContent>
                </v:textbox>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3832225</wp:posOffset>
                </wp:positionH>
                <wp:positionV relativeFrom="paragraph">
                  <wp:posOffset>151130</wp:posOffset>
                </wp:positionV>
                <wp:extent cx="1409700" cy="9525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409700"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ind w:left="210" w:leftChars="0" w:firstLineChars="0"/>
                              <w:jc w:val="both"/>
                            </w:pPr>
                            <w:r>
                              <w:rPr>
                                <w:rFonts w:hint="eastAsia"/>
                                <w:lang w:val="en-US" w:eastAsia="zh-CN"/>
                              </w:rPr>
                              <w:t>个人形象设计</w:t>
                            </w:r>
                          </w:p>
                          <w:p>
                            <w:pPr>
                              <w:numPr>
                                <w:ilvl w:val="0"/>
                                <w:numId w:val="4"/>
                              </w:numPr>
                              <w:ind w:left="210" w:leftChars="0" w:firstLineChars="0"/>
                              <w:jc w:val="both"/>
                            </w:pPr>
                            <w:r>
                              <w:rPr>
                                <w:rFonts w:hint="eastAsia"/>
                                <w:lang w:val="en-US" w:eastAsia="zh-CN"/>
                              </w:rPr>
                              <w:t xml:space="preserve"> 经济法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01.75pt;margin-top:11.9pt;height:75pt;width:111pt;z-index:251666432;v-text-anchor:middle;mso-width-relative:page;mso-height-relative:page;" fillcolor="#FFFFFF [3201]" filled="t" stroked="t" coordsize="21600,21600" o:gfxdata="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U2a5nX&#10;AAAACgEAAA8AAAAAAAAAAQAgAAAAIgAAAGRycy9kb3ducmV2LnhtbFBLAQIUABQAAAAIAIdO4kBX&#10;lBdQWgIAALsEAAAOAAAAAAAAAAEAIAAAACYBAABkcnMvZTJvRG9jLnhtbFBLBQYAAAAABgAGAFkB&#10;AADyBQAAAAA=&#10;">
                <v:fill on="t" focussize="0,0"/>
                <v:stroke weight="0.5pt" color="#000000 [3204]" joinstyle="round"/>
                <v:imagedata o:title=""/>
                <o:lock v:ext="edit" aspectratio="f"/>
                <v:textbox>
                  <w:txbxContent>
                    <w:p>
                      <w:pPr>
                        <w:numPr>
                          <w:ilvl w:val="0"/>
                          <w:numId w:val="4"/>
                        </w:numPr>
                        <w:ind w:left="210" w:leftChars="0" w:firstLineChars="0"/>
                        <w:jc w:val="both"/>
                      </w:pPr>
                      <w:r>
                        <w:rPr>
                          <w:rFonts w:hint="eastAsia"/>
                          <w:lang w:val="en-US" w:eastAsia="zh-CN"/>
                        </w:rPr>
                        <w:t>个人形象设计</w:t>
                      </w:r>
                    </w:p>
                    <w:p>
                      <w:pPr>
                        <w:numPr>
                          <w:ilvl w:val="0"/>
                          <w:numId w:val="4"/>
                        </w:numPr>
                        <w:ind w:left="210" w:leftChars="0" w:firstLineChars="0"/>
                        <w:jc w:val="both"/>
                      </w:pPr>
                      <w:r>
                        <w:rPr>
                          <w:rFonts w:hint="eastAsia"/>
                          <w:lang w:val="en-US" w:eastAsia="zh-CN"/>
                        </w:rPr>
                        <w:t xml:space="preserve"> 经济法</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2403475</wp:posOffset>
                </wp:positionH>
                <wp:positionV relativeFrom="paragraph">
                  <wp:posOffset>151130</wp:posOffset>
                </wp:positionV>
                <wp:extent cx="1266825" cy="952500"/>
                <wp:effectExtent l="4445" t="4445" r="5080" b="14605"/>
                <wp:wrapNone/>
                <wp:docPr id="32" name="文本框 32"/>
                <wp:cNvGraphicFramePr/>
                <a:graphic xmlns:a="http://schemas.openxmlformats.org/drawingml/2006/main">
                  <a:graphicData uri="http://schemas.microsoft.com/office/word/2010/wordprocessingShape">
                    <wps:wsp>
                      <wps:cNvSpPr txBox="1"/>
                      <wps:spPr>
                        <a:xfrm>
                          <a:off x="0" y="0"/>
                          <a:ext cx="1266825"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rPr>
                              <w:t>1、</w:t>
                            </w:r>
                            <w:r>
                              <w:rPr>
                                <w:rFonts w:hint="eastAsia"/>
                                <w:lang w:val="en-US" w:eastAsia="zh-CN"/>
                              </w:rPr>
                              <w:t>点钞</w:t>
                            </w:r>
                          </w:p>
                          <w:p>
                            <w:pPr>
                              <w:rPr>
                                <w:rFonts w:hint="default" w:eastAsia="宋体"/>
                                <w:lang w:val="en-US" w:eastAsia="zh-CN"/>
                              </w:rPr>
                            </w:pPr>
                            <w:r>
                              <w:rPr>
                                <w:rFonts w:hint="eastAsia"/>
                                <w:lang w:val="en-US" w:eastAsia="zh-CN"/>
                              </w:rPr>
                              <w:t>2、财务数据分析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9.25pt;margin-top:11.9pt;height:75pt;width:99.75pt;z-index:251671552;v-text-anchor:middle;mso-width-relative:page;mso-height-relative:page;" fillcolor="#FFFFFF [3201]" filled="t" stroked="t" coordsize="21600,21600" o:gfxdata="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NoRN2AAAAAoBAAAPAAAAAAAAAAEAIAAAACIAAABkcnMvZG93bnJldi54bWxQSwECFAAUAAAACACH&#10;TuJAUll0XF0CAAC7BAAADgAAAAAAAAABACAAAAAnAQAAZHJzL2Uyb0RvYy54bWxQSwUGAAAAAAYA&#10;BgBZAQAA9gUAAAAA&#10;">
                <v:fill on="t" focussize="0,0"/>
                <v:stroke weight="0.5pt" color="#000000 [3204]" joinstyle="round"/>
                <v:imagedata o:title=""/>
                <o:lock v:ext="edit" aspectratio="f"/>
                <v:textbox>
                  <w:txbxContent>
                    <w:p>
                      <w:pPr>
                        <w:rPr>
                          <w:rFonts w:hint="eastAsia" w:eastAsia="宋体"/>
                          <w:lang w:eastAsia="zh-CN"/>
                        </w:rPr>
                      </w:pPr>
                      <w:r>
                        <w:rPr>
                          <w:rFonts w:hint="eastAsia"/>
                        </w:rPr>
                        <w:t>1、</w:t>
                      </w:r>
                      <w:r>
                        <w:rPr>
                          <w:rFonts w:hint="eastAsia"/>
                          <w:lang w:val="en-US" w:eastAsia="zh-CN"/>
                        </w:rPr>
                        <w:t>点钞</w:t>
                      </w:r>
                    </w:p>
                    <w:p>
                      <w:pPr>
                        <w:rPr>
                          <w:rFonts w:hint="default" w:eastAsia="宋体"/>
                          <w:lang w:val="en-US" w:eastAsia="zh-CN"/>
                        </w:rPr>
                      </w:pPr>
                      <w:r>
                        <w:rPr>
                          <w:rFonts w:hint="eastAsia"/>
                          <w:lang w:val="en-US" w:eastAsia="zh-CN"/>
                        </w:rPr>
                        <w:t>2、财务数据分析</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1600835</wp:posOffset>
                </wp:positionH>
                <wp:positionV relativeFrom="paragraph">
                  <wp:posOffset>192405</wp:posOffset>
                </wp:positionV>
                <wp:extent cx="27305" cy="1895475"/>
                <wp:effectExtent l="6350" t="0" r="23495" b="9525"/>
                <wp:wrapNone/>
                <wp:docPr id="48" name="直接连接符 48"/>
                <wp:cNvGraphicFramePr/>
                <a:graphic xmlns:a="http://schemas.openxmlformats.org/drawingml/2006/main">
                  <a:graphicData uri="http://schemas.microsoft.com/office/word/2010/wordprocessingShape">
                    <wps:wsp>
                      <wps:cNvCnPr/>
                      <wps:spPr>
                        <a:xfrm>
                          <a:off x="0" y="0"/>
                          <a:ext cx="27305" cy="189547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05pt;margin-top:15.15pt;height:149.25pt;width:2.15pt;z-index:251686912;mso-width-relative:page;mso-height-relative:page;" filled="f" stroked="t" coordsize="21600,21600" o:gfxdata="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7ExBT2QAAAAoBAAAPAAAAAAAAAAEAIAAAACIAAABk&#10;cnMvZG93bnJldi54bWxQSwECFAAUAAAACACHTuJASJfNLwUCAADwAwAADgAAAAAAAAABACAAAAAo&#10;AQAAZHJzL2Uyb0RvYy54bWxQSwUGAAAAAAYABgBZAQAAnwUAAAAA&#10;">
                <v:fill on="f" focussize="0,0"/>
                <v:stroke weight="1pt" color="#0D0D0D [3069]" miterlimit="8" joinstyle="miter"/>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1600835</wp:posOffset>
                </wp:positionH>
                <wp:positionV relativeFrom="paragraph">
                  <wp:posOffset>182880</wp:posOffset>
                </wp:positionV>
                <wp:extent cx="228600" cy="0"/>
                <wp:effectExtent l="0" t="38100" r="0" b="38100"/>
                <wp:wrapNone/>
                <wp:docPr id="46" name="直接箭头连接符 46"/>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6.05pt;margin-top:14.4pt;height:0pt;width:18pt;z-index:251684864;mso-width-relative:page;mso-height-relative:page;" filled="f" stroked="t" coordsize="21600,21600" o:gfxdata="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jscHNcAAAAJ&#10;AQAADwAAAAAAAAABACAAAAAiAAAAZHJzL2Rvd25yZXYueG1sUEsBAhQAFAAAAAgAh07iQE8KvfId&#10;AgAAGwQAAA4AAAAAAAAAAQAgAAAAJgEAAGRycy9lMm9Eb2MueG1sUEsFBgAAAAAGAAYAWQEAALUF&#10;AAAAAA==&#10;">
                <v:fill on="f" focussize="0,0"/>
                <v:stroke weight="1pt" color="#0D0D0D [3069]" miterlimit="8" joinstyle="miter" endarrow="block"/>
                <v:imagedata o:title=""/>
                <o:lock v:ext="edit" aspectratio="f"/>
              </v:shape>
            </w:pict>
          </mc:Fallback>
        </mc:AlternateContent>
      </w:r>
    </w:p>
    <w:p/>
    <w:p/>
    <w:p/>
    <w:p>
      <w:r>
        <mc:AlternateContent>
          <mc:Choice Requires="wps">
            <w:drawing>
              <wp:anchor distT="0" distB="0" distL="114300" distR="114300" simplePos="0" relativeHeight="251673600" behindDoc="0" locked="0" layoutInCell="1" allowOverlap="1">
                <wp:simplePos x="0" y="0"/>
                <wp:positionH relativeFrom="column">
                  <wp:posOffset>1046480</wp:posOffset>
                </wp:positionH>
                <wp:positionV relativeFrom="paragraph">
                  <wp:posOffset>111760</wp:posOffset>
                </wp:positionV>
                <wp:extent cx="419100" cy="1028700"/>
                <wp:effectExtent l="4445" t="4445" r="14605" b="14605"/>
                <wp:wrapNone/>
                <wp:docPr id="34" name="文本框 34"/>
                <wp:cNvGraphicFramePr/>
                <a:graphic xmlns:a="http://schemas.openxmlformats.org/drawingml/2006/main">
                  <a:graphicData uri="http://schemas.microsoft.com/office/word/2010/wordprocessingShape">
                    <wps:wsp>
                      <wps:cNvSpPr txBox="1"/>
                      <wps:spPr>
                        <a:xfrm>
                          <a:off x="0" y="0"/>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8.8pt;height:81pt;width:33pt;z-index:251673600;mso-width-relative:page;mso-height-relative:page;" fillcolor="#FFFFFF [3201]" filled="t" stroked="t" coordsize="21600,21600" o:gfxdata="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GHGdNUA&#10;AAAKAQAADwAAAAAAAAABACAAAAAiAAAAZHJzL2Rvd25yZXYueG1sUEsBAhQAFAAAAAgAh07iQI8m&#10;jqJbAgAAuwQAAA4AAAAAAAAAAQAgAAAAJAEAAGRycy9lMm9Eb2MueG1sUEsFBgAAAAAGAAYAWQEA&#10;APEFAAAAAA==&#10;">
                <v:fill on="t" focussize="0,0"/>
                <v:stroke weight="0.5pt" color="#000000 [3204]" joinstyle="round"/>
                <v:imagedata o:title=""/>
                <o:lock v:ext="edit" aspectratio="f"/>
                <v:textbox style="layout-flow:vertical-ideographic;">
                  <w:txbxContent>
                    <w:p>
                      <w:pPr>
                        <w:jc w:val="center"/>
                      </w:pPr>
                      <w:r>
                        <w:rPr>
                          <w:rFonts w:hint="eastAsia"/>
                        </w:rPr>
                        <w:t>必修课程</w:t>
                      </w:r>
                    </w:p>
                  </w:txbxContent>
                </v:textbox>
              </v:shape>
            </w:pict>
          </mc:Fallback>
        </mc:AlternateContent>
      </w:r>
    </w:p>
    <w:p/>
    <w:p>
      <w:r>
        <mc:AlternateContent>
          <mc:Choice Requires="wps">
            <w:drawing>
              <wp:anchor distT="0" distB="0" distL="114300" distR="114300" simplePos="0" relativeHeight="251663360" behindDoc="0" locked="0" layoutInCell="1" allowOverlap="1">
                <wp:simplePos x="0" y="0"/>
                <wp:positionH relativeFrom="column">
                  <wp:posOffset>1776730</wp:posOffset>
                </wp:positionH>
                <wp:positionV relativeFrom="paragraph">
                  <wp:posOffset>184785</wp:posOffset>
                </wp:positionV>
                <wp:extent cx="419100" cy="11239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0" y="0"/>
                          <a:ext cx="419100"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val="en-US" w:eastAsia="zh-CN"/>
                              </w:rPr>
                              <w:t>核心</w:t>
                            </w:r>
                            <w:r>
                              <w:rPr>
                                <w:rFonts w:hint="eastAsia"/>
                              </w:rPr>
                              <w:t>课程</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9pt;margin-top:14.55pt;height:88.5pt;width:33pt;z-index:251663360;mso-width-relative:page;mso-height-relative:page;" fillcolor="#FFFFFF [3201]" filled="t" stroked="t" coordsize="21600,21600" o:gfxdata="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j2ddq&#10;1gAAAAoBAAAPAAAAAAAAAAEAIAAAACIAAABkcnMvZG93bnJldi54bWxQSwECFAAUAAAACACHTuJA&#10;lAgtEFwCAAC7BAAADgAAAAAAAAABACAAAAAl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lang w:val="en-US" w:eastAsia="zh-CN"/>
                        </w:rPr>
                        <w:t>核心</w:t>
                      </w:r>
                      <w:r>
                        <w:rPr>
                          <w:rFonts w:hint="eastAsia"/>
                        </w:rPr>
                        <w:t>课程</w:t>
                      </w:r>
                    </w:p>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651510</wp:posOffset>
                </wp:positionH>
                <wp:positionV relativeFrom="paragraph">
                  <wp:posOffset>184785</wp:posOffset>
                </wp:positionV>
                <wp:extent cx="5715" cy="2322195"/>
                <wp:effectExtent l="6350" t="0" r="6985" b="1905"/>
                <wp:wrapNone/>
                <wp:docPr id="38" name="直接连接符 38"/>
                <wp:cNvGraphicFramePr/>
                <a:graphic xmlns:a="http://schemas.openxmlformats.org/drawingml/2006/main">
                  <a:graphicData uri="http://schemas.microsoft.com/office/word/2010/wordprocessingShape">
                    <wps:wsp>
                      <wps:cNvCnPr/>
                      <wps:spPr>
                        <a:xfrm flipH="1">
                          <a:off x="0" y="0"/>
                          <a:ext cx="5715" cy="232219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1.3pt;margin-top:14.55pt;height:182.85pt;width:0.45pt;z-index:251677696;mso-width-relative:page;mso-height-relative:page;" filled="f" stroked="t" coordsize="21600,21600" o:gfxdata="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3o7ZjXAAAACgEAAA8AAAAAAAAAAQAgAAAA&#10;IgAAAGRycy9kb3ducmV2LnhtbFBLAQIUABQAAAAIAIdO4kDcmi/dDAIAAPkDAAAOAAAAAAAAAAEA&#10;IAAAACYBAABkcnMvZTJvRG9jLnhtbFBLBQYAAAAABgAGAFkBAACkBQAAAAA=&#10;">
                <v:fill on="f" focussize="0,0"/>
                <v:stroke weight="1pt" color="#0D0D0D [3069]" miterlimit="8" joinstyle="miter"/>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665480</wp:posOffset>
                </wp:positionH>
                <wp:positionV relativeFrom="paragraph">
                  <wp:posOffset>203200</wp:posOffset>
                </wp:positionV>
                <wp:extent cx="347980" cy="3810"/>
                <wp:effectExtent l="0" t="34925" r="13970" b="37465"/>
                <wp:wrapNone/>
                <wp:docPr id="39" name="直接箭头连接符 39"/>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4pt;margin-top:16pt;height:0.3pt;width:27.4pt;z-index:251678720;mso-width-relative:page;mso-height-relative:page;" filled="f" stroked="t" coordsize="21600,21600" o:gfxdata="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J&#10;yV6J2QAAAAkBAAAPAAAAAAAAAAEAIAAAACIAAABkcnMvZG93bnJldi54bWxQSwECFAAUAAAACACH&#10;TuJAF56izyMCAAAeBAAADgAAAAAAAAABACAAAAAoAQAAZHJzL2Uyb0RvYy54bWxQSwUGAAAAAAYA&#10;BgBZAQAAvQUAAAAA&#10;">
                <v:fill on="f" focussize="0,0"/>
                <v:stroke weight="1pt" color="#0D0D0D [3069]" miterlimit="8" joinstyle="miter" endarrow="block"/>
                <v:imagedata o:title=""/>
                <o:lock v:ext="edit" aspectratio="f"/>
              </v:shape>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2390775</wp:posOffset>
                </wp:positionH>
                <wp:positionV relativeFrom="paragraph">
                  <wp:posOffset>59055</wp:posOffset>
                </wp:positionV>
                <wp:extent cx="2838450" cy="104775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0" y="0"/>
                          <a:ext cx="28384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 xml:space="preserve">   </w:t>
                            </w:r>
                            <w:r>
                              <w:rPr>
                                <w:rFonts w:hint="eastAsia"/>
                                <w:lang w:eastAsia="zh-CN"/>
                              </w:rPr>
                              <w:t>基础会计</w:t>
                            </w:r>
                            <w:r>
                              <w:rPr>
                                <w:rFonts w:hint="eastAsia"/>
                              </w:rPr>
                              <w:t xml:space="preserve">   </w:t>
                            </w:r>
                            <w:r>
                              <w:rPr>
                                <w:rFonts w:hint="eastAsia"/>
                                <w:lang w:val="en-US" w:eastAsia="zh-CN"/>
                              </w:rPr>
                              <w:t xml:space="preserve"> </w:t>
                            </w:r>
                            <w:r>
                              <w:rPr>
                                <w:rFonts w:hint="eastAsia"/>
                              </w:rPr>
                              <w:t xml:space="preserve">财务会计  </w:t>
                            </w:r>
                            <w:r>
                              <w:rPr>
                                <w:rFonts w:hint="eastAsia"/>
                                <w:lang w:val="en-US" w:eastAsia="zh-CN"/>
                              </w:rPr>
                              <w:t xml:space="preserve">   </w:t>
                            </w:r>
                            <w:r>
                              <w:rPr>
                                <w:rFonts w:hint="eastAsia"/>
                              </w:rPr>
                              <w:t xml:space="preserve">出纳实务   </w:t>
                            </w:r>
                          </w:p>
                          <w:p>
                            <w:pPr>
                              <w:ind w:firstLine="220" w:firstLineChars="100"/>
                              <w:rPr>
                                <w:rFonts w:hint="default" w:eastAsiaTheme="minorEastAsia"/>
                                <w:lang w:val="en-US" w:eastAsia="zh-CN"/>
                              </w:rPr>
                            </w:pPr>
                            <w:r>
                              <w:rPr>
                                <w:rFonts w:hint="eastAsia"/>
                              </w:rPr>
                              <w:t xml:space="preserve">会计电算化 </w:t>
                            </w:r>
                            <w:r>
                              <w:rPr>
                                <w:rFonts w:hint="eastAsia"/>
                                <w:lang w:val="en-US" w:eastAsia="zh-CN"/>
                              </w:rPr>
                              <w:t xml:space="preserve">  税收基础     会计实务</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8.25pt;margin-top:4.65pt;height:82.5pt;width:223.5pt;z-index:251667456;v-text-anchor:middle;mso-width-relative:page;mso-height-relative:page;" fillcolor="#FFFFFF [3201]" filled="t" stroked="t" coordsize="21600,21600" o:gfxdata="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CSbINgA&#10;AAAJAQAADwAAAAAAAAABACAAAAAiAAAAZHJzL2Rvd25yZXYueG1sUEsBAhQAFAAAAAgAh07iQCMW&#10;RTxYAgAAvAQAAA4AAAAAAAAAAQAgAAAAJwEAAGRycy9lMm9Eb2MueG1sUEsFBgAAAAAGAAYAWQEA&#10;APEFAAAAAA==&#10;">
                <v:fill on="t" focussize="0,0"/>
                <v:stroke weight="0.5pt" color="#000000 [3204]" joinstyle="round"/>
                <v:imagedata o:title=""/>
                <o:lock v:ext="edit" aspectratio="f"/>
                <v:textbox>
                  <w:txbxContent>
                    <w:p>
                      <w:pPr>
                        <w:rPr>
                          <w:rFonts w:hint="eastAsia"/>
                        </w:rPr>
                      </w:pPr>
                      <w:r>
                        <w:rPr>
                          <w:rFonts w:hint="eastAsia"/>
                        </w:rPr>
                        <w:t xml:space="preserve">   </w:t>
                      </w:r>
                      <w:r>
                        <w:rPr>
                          <w:rFonts w:hint="eastAsia"/>
                          <w:lang w:eastAsia="zh-CN"/>
                        </w:rPr>
                        <w:t>基础会计</w:t>
                      </w:r>
                      <w:r>
                        <w:rPr>
                          <w:rFonts w:hint="eastAsia"/>
                        </w:rPr>
                        <w:t xml:space="preserve">   </w:t>
                      </w:r>
                      <w:r>
                        <w:rPr>
                          <w:rFonts w:hint="eastAsia"/>
                          <w:lang w:val="en-US" w:eastAsia="zh-CN"/>
                        </w:rPr>
                        <w:t xml:space="preserve"> </w:t>
                      </w:r>
                      <w:r>
                        <w:rPr>
                          <w:rFonts w:hint="eastAsia"/>
                        </w:rPr>
                        <w:t xml:space="preserve">财务会计  </w:t>
                      </w:r>
                      <w:r>
                        <w:rPr>
                          <w:rFonts w:hint="eastAsia"/>
                          <w:lang w:val="en-US" w:eastAsia="zh-CN"/>
                        </w:rPr>
                        <w:t xml:space="preserve">   </w:t>
                      </w:r>
                      <w:r>
                        <w:rPr>
                          <w:rFonts w:hint="eastAsia"/>
                        </w:rPr>
                        <w:t xml:space="preserve">出纳实务   </w:t>
                      </w:r>
                    </w:p>
                    <w:p>
                      <w:pPr>
                        <w:ind w:firstLine="220" w:firstLineChars="100"/>
                        <w:rPr>
                          <w:rFonts w:hint="default" w:eastAsiaTheme="minorEastAsia"/>
                          <w:lang w:val="en-US" w:eastAsia="zh-CN"/>
                        </w:rPr>
                      </w:pPr>
                      <w:r>
                        <w:rPr>
                          <w:rFonts w:hint="eastAsia"/>
                        </w:rPr>
                        <w:t xml:space="preserve">会计电算化 </w:t>
                      </w:r>
                      <w:r>
                        <w:rPr>
                          <w:rFonts w:hint="eastAsia"/>
                          <w:lang w:val="en-US" w:eastAsia="zh-CN"/>
                        </w:rPr>
                        <w:t xml:space="preserve">  税收基础     会计实务</w:t>
                      </w:r>
                    </w:p>
                    <w:p>
                      <w:pPr>
                        <w:rPr>
                          <w:rFonts w:hint="default" w:eastAsiaTheme="minorEastAsia"/>
                          <w:lang w:val="en-US"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71755</wp:posOffset>
                </wp:positionV>
                <wp:extent cx="466725" cy="1714500"/>
                <wp:effectExtent l="4445" t="4445" r="5080" b="14605"/>
                <wp:wrapNone/>
                <wp:docPr id="18" name="文本框 18"/>
                <wp:cNvGraphicFramePr/>
                <a:graphic xmlns:a="http://schemas.openxmlformats.org/drawingml/2006/main">
                  <a:graphicData uri="http://schemas.microsoft.com/office/word/2010/wordprocessingShape">
                    <wps:wsp>
                      <wps:cNvSpPr txBox="1"/>
                      <wps:spPr>
                        <a:xfrm>
                          <a:off x="0" y="0"/>
                          <a:ext cx="466725"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专业技能课程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5.65pt;height:135pt;width:36.75pt;z-index:251662336;mso-width-relative:page;mso-height-relative:page;" fillcolor="#FFFFFF [3201]" filled="t" stroked="t" coordsize="21600,21600" o:gfxdata="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rEH&#10;F9UAAAAJAQAADwAAAAAAAAABACAAAAAiAAAAZHJzL2Rvd25yZXYueG1sUEsBAhQAFAAAAAgAh07i&#10;QJGa+rBeAgAAuwQAAA4AAAAAAAAAAQAgAAAAJAEAAGRycy9lMm9Eb2MueG1sUEsFBgAAAAAGAAYA&#10;WQEAAPQFAAAAAA==&#10;">
                <v:fill on="t" focussize="0,0"/>
                <v:stroke weight="0.5pt" color="#000000 [3204]" joinstyle="round"/>
                <v:imagedata o:title=""/>
                <o:lock v:ext="edit" aspectratio="f"/>
                <v:textbox style="layout-flow:vertical-ideographic;">
                  <w:txbxContent>
                    <w:p>
                      <w:pPr>
                        <w:jc w:val="center"/>
                      </w:pPr>
                      <w:r>
                        <w:rPr>
                          <w:rFonts w:hint="eastAsia"/>
                        </w:rPr>
                        <w:t>专业技能课程</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1456055</wp:posOffset>
                </wp:positionH>
                <wp:positionV relativeFrom="paragraph">
                  <wp:posOffset>58420</wp:posOffset>
                </wp:positionV>
                <wp:extent cx="119380" cy="3810"/>
                <wp:effectExtent l="0" t="35560" r="13970" b="36830"/>
                <wp:wrapNone/>
                <wp:docPr id="47" name="直接箭头连接符 47"/>
                <wp:cNvGraphicFramePr/>
                <a:graphic xmlns:a="http://schemas.openxmlformats.org/drawingml/2006/main">
                  <a:graphicData uri="http://schemas.microsoft.com/office/word/2010/wordprocessingShape">
                    <wps:wsp>
                      <wps:cNvCnPr/>
                      <wps:spPr>
                        <a:xfrm flipV="1">
                          <a:off x="0" y="0"/>
                          <a:ext cx="1193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4.65pt;margin-top:4.6pt;height:0.3pt;width:9.4pt;z-index:251685888;mso-width-relative:page;mso-height-relative:page;" filled="f" stroked="t" coordsize="21600,21600" o:gfxdata="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Kq1nF1AAAAAcBAAAPAAAAAAAAAAEAIAAAACIAAABkcnMvZG93bnJldi54bWxQSwECFAAUAAAA&#10;CACHTuJAj85LIysCAAAoBAAADgAAAAAAAAABACAAAAAjAQAAZHJzL2Uyb0RvYy54bWxQSwUGAAAA&#10;AAYABgBZAQAAwAUAAAAA&#10;">
                <v:fill on="f" focussize="0,0"/>
                <v:stroke weight="1pt" color="#0D0D0D [3069]" miterlimit="8" joinstyle="miter" endarrow="block"/>
                <v:imagedata o:title=""/>
                <o:lock v:ext="edit" aspectratio="f"/>
              </v:shape>
            </w:pict>
          </mc:Fallback>
        </mc:AlternateContent>
      </w:r>
    </w:p>
    <w:p/>
    <w:p/>
    <w:p>
      <w:r>
        <mc:AlternateContent>
          <mc:Choice Requires="wps">
            <w:drawing>
              <wp:anchor distT="0" distB="0" distL="114300" distR="114300" simplePos="0" relativeHeight="251687936" behindDoc="0" locked="0" layoutInCell="1" allowOverlap="1">
                <wp:simplePos x="0" y="0"/>
                <wp:positionH relativeFrom="column">
                  <wp:posOffset>1600835</wp:posOffset>
                </wp:positionH>
                <wp:positionV relativeFrom="paragraph">
                  <wp:posOffset>59055</wp:posOffset>
                </wp:positionV>
                <wp:extent cx="186055" cy="5715"/>
                <wp:effectExtent l="0" t="34925" r="4445" b="35560"/>
                <wp:wrapNone/>
                <wp:docPr id="49" name="直接箭头连接符 49"/>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6.05pt;margin-top:4.65pt;height:0.45pt;width:14.65pt;z-index:251687936;mso-width-relative:page;mso-height-relative:page;" filled="f" stroked="t" coordsize="21600,21600" o:gfxdata="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g6tv2QAAAAgBAAAPAAAAAAAAAAEAIAAAACIAAABkcnMvZG93bnJldi54bWxQSwECFAAUAAAACACH&#10;TuJA8oQkDCMCAAAeBAAADgAAAAAAAAABACAAAAAoAQAAZHJzL2Uyb0RvYy54bWxQSwUGAAAAAAYA&#10;BgBZAQAAvQUAAAAA&#10;">
                <v:fill on="f" focussize="0,0"/>
                <v:stroke weight="1pt" color="#0D0D0D [3069]" miterlimit="8" joinstyle="miter" endarrow="block"/>
                <v:imagedata o:title=""/>
                <o:lock v:ext="edit" aspectratio="f"/>
              </v:shape>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408305</wp:posOffset>
                </wp:positionH>
                <wp:positionV relativeFrom="paragraph">
                  <wp:posOffset>79375</wp:posOffset>
                </wp:positionV>
                <wp:extent cx="266700" cy="5715"/>
                <wp:effectExtent l="0" t="34290" r="0" b="36195"/>
                <wp:wrapNone/>
                <wp:docPr id="36" name="直接箭头连接符 36"/>
                <wp:cNvGraphicFramePr/>
                <a:graphic xmlns:a="http://schemas.openxmlformats.org/drawingml/2006/main">
                  <a:graphicData uri="http://schemas.microsoft.com/office/word/2010/wordprocessingShape">
                    <wps:wsp>
                      <wps:cNvCnPr/>
                      <wps:spPr>
                        <a:xfrm>
                          <a:off x="0" y="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5pt;margin-top:6.25pt;height:0.45pt;width:21pt;z-index:251675648;mso-width-relative:page;mso-height-relative:page;" filled="f" stroked="t" coordsize="21600,21600" o:gfxdata="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Vz2&#10;1dkAAAAIAQAADwAAAAAAAAABACAAAAAiAAAAZHJzL2Rvd25yZXYueG1sUEsBAhQAFAAAAAgAh07i&#10;QIYn7J0hAgAAHgQAAA4AAAAAAAAAAQAgAAAAKAEAAGRycy9lMm9Eb2MueG1sUEsFBgAAAAAGAAYA&#10;WQEAALsFAAAAAA==&#10;">
                <v:fill on="f" focussize="0,0"/>
                <v:stroke weight="1pt" color="#0D0D0D [3069]" miterlimit="8" joinstyle="miter" endarrow="block"/>
                <v:imagedata o:title=""/>
                <o:lock v:ext="edit" aspectratio="f"/>
              </v:shape>
            </w:pict>
          </mc:Fallback>
        </mc:AlternateContent>
      </w:r>
    </w:p>
    <w:p/>
    <w:p>
      <w:r>
        <mc:AlternateContent>
          <mc:Choice Requires="wps">
            <w:drawing>
              <wp:anchor distT="0" distB="0" distL="114300" distR="114300" simplePos="0" relativeHeight="251668480" behindDoc="0" locked="0" layoutInCell="1" allowOverlap="1">
                <wp:simplePos x="0" y="0"/>
                <wp:positionH relativeFrom="column">
                  <wp:posOffset>953135</wp:posOffset>
                </wp:positionH>
                <wp:positionV relativeFrom="paragraph">
                  <wp:posOffset>160655</wp:posOffset>
                </wp:positionV>
                <wp:extent cx="428625" cy="1020445"/>
                <wp:effectExtent l="4445" t="4445" r="5080" b="22860"/>
                <wp:wrapNone/>
                <wp:docPr id="29" name="文本框 29"/>
                <wp:cNvGraphicFramePr/>
                <a:graphic xmlns:a="http://schemas.openxmlformats.org/drawingml/2006/main">
                  <a:graphicData uri="http://schemas.microsoft.com/office/word/2010/wordprocessingShape">
                    <wps:wsp>
                      <wps:cNvSpPr txBox="1"/>
                      <wps:spPr>
                        <a:xfrm>
                          <a:off x="0" y="0"/>
                          <a:ext cx="428625" cy="1020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05pt;margin-top:12.65pt;height:80.35pt;width:33.75pt;z-index:251668480;mso-width-relative:page;mso-height-relative:page;" fillcolor="#FFFFFF [3201]" filled="t" stroked="t" coordsize="21600,21600" o:gfxdata="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0ENCG&#10;1QAAAAoBAAAPAAAAAAAAAAEAIAAAACIAAABkcnMvZG93bnJldi54bWxQSwECFAAUAAAACACHTuJA&#10;qmZ4Sl0CAAC7BAAADgAAAAAAAAABACAAAAAk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rPr>
                        <w:t>选修课程</w:t>
                      </w:r>
                    </w:p>
                  </w:txbxContent>
                </v:textbox>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2378075</wp:posOffset>
                </wp:positionH>
                <wp:positionV relativeFrom="paragraph">
                  <wp:posOffset>86360</wp:posOffset>
                </wp:positionV>
                <wp:extent cx="2800350" cy="1000760"/>
                <wp:effectExtent l="5080" t="4445" r="13970" b="23495"/>
                <wp:wrapNone/>
                <wp:docPr id="31" name="文本框 31"/>
                <wp:cNvGraphicFramePr/>
                <a:graphic xmlns:a="http://schemas.openxmlformats.org/drawingml/2006/main">
                  <a:graphicData uri="http://schemas.microsoft.com/office/word/2010/wordprocessingShape">
                    <wps:wsp>
                      <wps:cNvSpPr txBox="1"/>
                      <wps:spPr>
                        <a:xfrm>
                          <a:off x="0" y="0"/>
                          <a:ext cx="2800350" cy="1000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rPr>
                              <w:t xml:space="preserve"> 个人理财  </w:t>
                            </w:r>
                            <w:r>
                              <w:rPr>
                                <w:rFonts w:hint="eastAsia"/>
                                <w:lang w:val="en-US" w:eastAsia="zh-CN"/>
                              </w:rPr>
                              <w:t xml:space="preserve"> 电子商务基础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7.25pt;margin-top:6.8pt;height:78.8pt;width:220.5pt;z-index:251670528;v-text-anchor:middle;mso-width-relative:page;mso-height-relative:page;" fillcolor="#FFFFFF [3201]" filled="t" stroked="t" coordsize="21600,21600" o:gfxdata="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HIt7&#10;2QAAAAoBAAAPAAAAAAAAAAEAIAAAACIAAABkcnMvZG93bnJldi54bWxQSwECFAAUAAAACACHTuJA&#10;mFOT3FkCAAC8BAAADgAAAAAAAAABACAAAAAoAQAAZHJzL2Uyb0RvYy54bWxQSwUGAAAAAAYABgBZ&#10;AQAA8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rPr>
                        <w:t xml:space="preserve"> 个人理财  </w:t>
                      </w:r>
                      <w:r>
                        <w:rPr>
                          <w:rFonts w:hint="eastAsia"/>
                          <w:lang w:val="en-US" w:eastAsia="zh-CN"/>
                        </w:rPr>
                        <w:t xml:space="preserve"> 电子商务基础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1759585</wp:posOffset>
                </wp:positionH>
                <wp:positionV relativeFrom="paragraph">
                  <wp:posOffset>74930</wp:posOffset>
                </wp:positionV>
                <wp:extent cx="457200" cy="1019175"/>
                <wp:effectExtent l="4445" t="4445" r="14605" b="5080"/>
                <wp:wrapNone/>
                <wp:docPr id="30" name="文本框 30"/>
                <wp:cNvGraphicFramePr/>
                <a:graphic xmlns:a="http://schemas.openxmlformats.org/drawingml/2006/main">
                  <a:graphicData uri="http://schemas.microsoft.com/office/word/2010/wordprocessingShape">
                    <wps:wsp>
                      <wps:cNvSpPr txBox="1"/>
                      <wps:spPr>
                        <a:xfrm>
                          <a:off x="0" y="0"/>
                          <a:ext cx="457200" cy="1019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任选课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5pt;margin-top:5.9pt;height:80.25pt;width:36pt;z-index:251669504;mso-width-relative:page;mso-height-relative:page;" fillcolor="#FFFFFF [3201]" filled="t" stroked="t" coordsize="21600,21600" o:gfxdata="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wcP4dUA&#10;AAAKAQAADwAAAAAAAAABACAAAAAiAAAAZHJzL2Rvd25yZXYueG1sUEsBAhQAFAAAAAgAh07iQCWa&#10;mRxbAgAAuwQAAA4AAAAAAAAAAQAgAAAAJAEAAGRycy9lMm9Eb2MueG1sUEsFBgAAAAAGAAYAWQEA&#10;APEFAAAAAA==&#10;">
                <v:fill on="t" focussize="0,0"/>
                <v:stroke weight="0.5pt" color="#000000 [3204]" joinstyle="round"/>
                <v:imagedata o:title=""/>
                <o:lock v:ext="edit" aspectratio="f"/>
                <v:textbox style="layout-flow:vertical-ideographic;">
                  <w:txbxContent>
                    <w:p>
                      <w:pPr>
                        <w:jc w:val="center"/>
                      </w:pPr>
                      <w:r>
                        <w:rPr>
                          <w:rFonts w:hint="eastAsia"/>
                        </w:rPr>
                        <w:t>任选课</w:t>
                      </w:r>
                    </w:p>
                  </w:txbxContent>
                </v:textbox>
              </v:shape>
            </w:pict>
          </mc:Fallback>
        </mc:AlternateContent>
      </w:r>
    </w:p>
    <w:p/>
    <w:p/>
    <w:p/>
    <w:p>
      <w:r>
        <mc:AlternateContent>
          <mc:Choice Requires="wps">
            <w:drawing>
              <wp:anchor distT="0" distB="0" distL="114300" distR="114300" simplePos="0" relativeHeight="251679744" behindDoc="0" locked="0" layoutInCell="1" allowOverlap="1">
                <wp:simplePos x="0" y="0"/>
                <wp:positionH relativeFrom="column">
                  <wp:posOffset>1386205</wp:posOffset>
                </wp:positionH>
                <wp:positionV relativeFrom="paragraph">
                  <wp:posOffset>73025</wp:posOffset>
                </wp:positionV>
                <wp:extent cx="408305" cy="8890"/>
                <wp:effectExtent l="0" t="36195" r="10795" b="31115"/>
                <wp:wrapNone/>
                <wp:docPr id="41" name="直接箭头连接符 41"/>
                <wp:cNvGraphicFramePr/>
                <a:graphic xmlns:a="http://schemas.openxmlformats.org/drawingml/2006/main">
                  <a:graphicData uri="http://schemas.microsoft.com/office/word/2010/wordprocessingShape">
                    <wps:wsp>
                      <wps:cNvCnPr/>
                      <wps:spPr>
                        <a:xfrm flipV="1">
                          <a:off x="0" y="0"/>
                          <a:ext cx="408305" cy="889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9.15pt;margin-top:5.75pt;height:0.7pt;width:32.15pt;z-index:251679744;mso-width-relative:page;mso-height-relative:page;" filled="f" stroked="t" coordsize="21600,21600" o:gfxdata="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yMID1wAAAAkBAAAPAAAAAAAAAAEAIAAAACIAAABkcnMvZG93bnJldi54bWxQSwECFAAU&#10;AAAACACHTuJAhWBCWysCAAAoBAAADgAAAAAAAAABACAAAAAmAQAAZHJzL2Uyb0RvYy54bWxQSwUG&#10;AAAAAAYABgBZAQAAwwUAAAAA&#10;">
                <v:fill on="f" focussize="0,0"/>
                <v:stroke weight="1pt" color="#0D0D0D [3069]" miterlimit="8" joinstyle="miter"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633730</wp:posOffset>
                </wp:positionH>
                <wp:positionV relativeFrom="paragraph">
                  <wp:posOffset>94615</wp:posOffset>
                </wp:positionV>
                <wp:extent cx="347980" cy="3810"/>
                <wp:effectExtent l="0" t="34925" r="13970" b="37465"/>
                <wp:wrapNone/>
                <wp:docPr id="3" name="直接箭头连接符 3"/>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9pt;margin-top:7.45pt;height:0.3pt;width:27.4pt;z-index:251691008;mso-width-relative:page;mso-height-relative:page;" filled="f" stroked="t" coordsize="21600,21600" o:gfxdata="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6ya&#10;BtkAAAAIAQAADwAAAAAAAAABACAAAAAiAAAAZHJzL2Rvd25yZXYueG1sUEsBAhQAFAAAAAgAh07i&#10;QM+4/JohAgAAHAQAAA4AAAAAAAAAAQAgAAAAKAEAAGRycy9lMm9Eb2MueG1sUEsFBgAAAAAGAAYA&#10;WQEAALsFAAAAAA==&#10;">
                <v:fill on="f" focussize="0,0"/>
                <v:stroke weight="1pt" color="#0D0D0D [3069]" miterlimit="8" joinstyle="miter" endarrow="block"/>
                <v:imagedata o:title=""/>
                <o:lock v:ext="edit" aspectratio="f"/>
              </v:shape>
            </w:pict>
          </mc:Fallback>
        </mc:AlternateContent>
      </w:r>
    </w:p>
    <w:p>
      <w:pPr>
        <w:numPr>
          <w:ilvl w:val="0"/>
          <w:numId w:val="0"/>
        </w:numPr>
        <w:spacing w:line="360" w:lineRule="auto"/>
        <w:ind w:left="481" w:leftChars="0"/>
        <w:rPr>
          <w:rFonts w:hint="eastAsia" w:ascii="仿宋" w:hAnsi="仿宋" w:eastAsia="仿宋"/>
          <w:b/>
          <w:bCs/>
          <w:sz w:val="24"/>
          <w:szCs w:val="24"/>
          <w:lang w:val="en-US" w:eastAsia="zh-CN"/>
        </w:rPr>
      </w:pPr>
    </w:p>
    <w:p>
      <w:pPr>
        <w:numPr>
          <w:ilvl w:val="0"/>
          <w:numId w:val="3"/>
        </w:numPr>
        <w:spacing w:line="360" w:lineRule="auto"/>
        <w:ind w:left="420" w:leftChars="0" w:hanging="420" w:firstLineChars="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课程与培养规格的关系</w:t>
      </w:r>
    </w:p>
    <w:p>
      <w:pPr>
        <w:spacing w:line="360" w:lineRule="auto"/>
        <w:ind w:firstLine="420"/>
        <w:rPr>
          <w:rFonts w:ascii="仿宋" w:hAnsi="仿宋" w:eastAsia="仿宋"/>
          <w:sz w:val="24"/>
          <w:szCs w:val="24"/>
        </w:rPr>
      </w:pPr>
      <w:r>
        <w:rPr>
          <w:rFonts w:hint="eastAsia" w:ascii="仿宋" w:hAnsi="仿宋" w:eastAsia="仿宋"/>
          <w:sz w:val="24"/>
          <w:szCs w:val="24"/>
        </w:rPr>
        <w:t>本专业课程设置分为公共基础课和专业</w:t>
      </w:r>
      <w:r>
        <w:rPr>
          <w:rFonts w:hint="eastAsia" w:ascii="仿宋" w:hAnsi="仿宋" w:eastAsia="仿宋"/>
          <w:sz w:val="24"/>
          <w:szCs w:val="24"/>
          <w:lang w:eastAsia="zh-CN"/>
        </w:rPr>
        <w:t>（技能）</w:t>
      </w:r>
      <w:r>
        <w:rPr>
          <w:rFonts w:hint="eastAsia" w:ascii="仿宋" w:hAnsi="仿宋" w:eastAsia="仿宋"/>
          <w:sz w:val="24"/>
          <w:szCs w:val="24"/>
        </w:rPr>
        <w:t>课。</w:t>
      </w:r>
    </w:p>
    <w:p>
      <w:pPr>
        <w:spacing w:line="360" w:lineRule="auto"/>
        <w:ind w:firstLine="420"/>
        <w:rPr>
          <w:rFonts w:ascii="仿宋" w:hAnsi="仿宋" w:eastAsia="仿宋"/>
          <w:sz w:val="24"/>
          <w:szCs w:val="24"/>
        </w:rPr>
      </w:pPr>
      <w:r>
        <w:rPr>
          <w:rFonts w:hint="eastAsia" w:ascii="仿宋" w:hAnsi="仿宋" w:eastAsia="仿宋"/>
          <w:sz w:val="24"/>
          <w:szCs w:val="24"/>
        </w:rPr>
        <w:t>本专业课程融入思想政治教育和“三全育人”改革等要求，把立德树人贯彻到思想道德教育、文化知识教育、技术技能培养、社会实践教育等环节。</w:t>
      </w:r>
    </w:p>
    <w:p>
      <w:pPr>
        <w:pStyle w:val="3"/>
        <w:numPr>
          <w:ilvl w:val="0"/>
          <w:numId w:val="5"/>
        </w:numPr>
        <w:bidi w:val="0"/>
      </w:pPr>
      <w:bookmarkStart w:id="27" w:name="_Toc30527"/>
      <w:r>
        <w:t>公共基础课</w:t>
      </w:r>
      <w:bookmarkEnd w:id="26"/>
      <w:bookmarkEnd w:id="27"/>
    </w:p>
    <w:tbl>
      <w:tblPr>
        <w:tblStyle w:val="10"/>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230"/>
        <w:gridCol w:w="705"/>
        <w:gridCol w:w="6390"/>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524"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123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70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c>
          <w:tcPr>
            <w:tcW w:w="639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718"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eastAsia="宋体" w:asciiTheme="minorEastAsia" w:hAnsiTheme="minorEastAsia" w:cstheme="minorEastAsia"/>
                <w:szCs w:val="21"/>
                <w:lang w:val="en-US" w:eastAsia="zh-CN"/>
              </w:rPr>
            </w:pPr>
            <w:r>
              <w:rPr>
                <w:rFonts w:hint="eastAsia" w:ascii="宋体" w:hAnsi="宋体" w:eastAsia="宋体" w:cs="宋体"/>
                <w:i w:val="0"/>
                <w:iCs w:val="0"/>
                <w:color w:val="000000"/>
                <w:sz w:val="21"/>
                <w:szCs w:val="21"/>
                <w:u w:val="none"/>
                <w:lang w:eastAsia="zh-CN"/>
              </w:rPr>
              <w:t>德育（包括</w:t>
            </w:r>
            <w:r>
              <w:rPr>
                <w:rFonts w:hint="eastAsia" w:asciiTheme="minorEastAsia" w:hAnsiTheme="minorEastAsia" w:cstheme="minorEastAsia"/>
                <w:szCs w:val="21"/>
                <w:lang w:val="en-US" w:eastAsia="zh-CN"/>
              </w:rPr>
              <w:t>中国特色社会主义、心理健康教育、职业生涯规划、哲学与人生、 职业道德与法治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课程目标</w:t>
            </w:r>
          </w:p>
          <w:p>
            <w:pPr>
              <w:keepNext w:val="0"/>
              <w:keepLines w:val="0"/>
              <w:pageBreakBefore w:val="0"/>
              <w:widowControl w:val="0"/>
              <w:kinsoku/>
              <w:wordWrap/>
              <w:overflowPunct/>
              <w:topLinePunct w:val="0"/>
              <w:autoSpaceDE/>
              <w:autoSpaceDN/>
              <w:bidi w:val="0"/>
              <w:adjustRightInd/>
              <w:snapToGrid/>
              <w:spacing w:line="240" w:lineRule="auto"/>
              <w:ind w:left="113"/>
              <w:jc w:val="left"/>
              <w:textAlignment w:val="auto"/>
              <w:rPr>
                <w:rFonts w:hint="eastAsia" w:ascii="宋体" w:hAnsi="宋体" w:eastAsia="宋体" w:cs="宋体"/>
                <w:i w:val="0"/>
                <w:iCs w:val="0"/>
                <w:color w:val="000000"/>
                <w:sz w:val="24"/>
                <w:szCs w:val="24"/>
                <w:u w:val="none"/>
                <w:lang w:eastAsia="zh-CN"/>
              </w:rPr>
            </w:pPr>
            <w:r>
              <w:rPr>
                <w:rFonts w:hint="eastAsia" w:ascii="仿宋" w:hAnsi="仿宋" w:eastAsia="仿宋" w:cs="仿宋"/>
                <w:spacing w:val="9"/>
                <w:position w:val="1"/>
                <w:sz w:val="24"/>
                <w:szCs w:val="24"/>
                <w:lang w:eastAsia="zh-CN"/>
              </w:rPr>
              <w:t>让学生</w:t>
            </w:r>
            <w:r>
              <w:rPr>
                <w:rFonts w:ascii="仿宋" w:hAnsi="仿宋" w:eastAsia="仿宋" w:cs="仿宋"/>
                <w:spacing w:val="9"/>
                <w:position w:val="1"/>
                <w:sz w:val="24"/>
                <w:szCs w:val="24"/>
              </w:rPr>
              <w:t>了解与日常生活和职业活动密切相关的法律知识，理解法治是党领导人民治理国家的基本方</w:t>
            </w:r>
            <w:r>
              <w:rPr>
                <w:rFonts w:ascii="仿宋" w:hAnsi="仿宋" w:eastAsia="仿宋" w:cs="仿宋"/>
                <w:spacing w:val="16"/>
                <w:sz w:val="24"/>
                <w:szCs w:val="24"/>
              </w:rPr>
              <w:t>式</w:t>
            </w:r>
            <w:r>
              <w:rPr>
                <w:rFonts w:ascii="仿宋" w:hAnsi="仿宋" w:eastAsia="仿宋" w:cs="仿宋"/>
                <w:spacing w:val="10"/>
                <w:sz w:val="24"/>
                <w:szCs w:val="24"/>
              </w:rPr>
              <w:t>，</w:t>
            </w:r>
            <w:r>
              <w:rPr>
                <w:rFonts w:ascii="仿宋" w:hAnsi="仿宋" w:eastAsia="仿宋" w:cs="仿宋"/>
                <w:spacing w:val="8"/>
                <w:sz w:val="24"/>
                <w:szCs w:val="24"/>
              </w:rPr>
              <w:t>明确建设社会主义法治国家的战略目标；</w:t>
            </w:r>
            <w:r>
              <w:rPr>
                <w:rFonts w:ascii="仿宋" w:hAnsi="仿宋" w:eastAsia="仿宋" w:cs="仿宋"/>
                <w:spacing w:val="9"/>
                <w:sz w:val="24"/>
                <w:szCs w:val="24"/>
              </w:rPr>
              <w:t>劳动在人类社会发展中的作用，理解正确的职业理想对国家以及人生发展的作用，明确</w:t>
            </w:r>
            <w:r>
              <w:rPr>
                <w:rFonts w:ascii="仿宋" w:hAnsi="仿宋" w:eastAsia="仿宋" w:cs="仿宋"/>
                <w:spacing w:val="16"/>
                <w:sz w:val="24"/>
                <w:szCs w:val="24"/>
              </w:rPr>
              <w:t>职</w:t>
            </w:r>
            <w:r>
              <w:rPr>
                <w:rFonts w:ascii="仿宋" w:hAnsi="仿宋" w:eastAsia="仿宋" w:cs="仿宋"/>
                <w:spacing w:val="13"/>
                <w:sz w:val="24"/>
                <w:szCs w:val="24"/>
              </w:rPr>
              <w:t>业</w:t>
            </w:r>
            <w:r>
              <w:rPr>
                <w:rFonts w:ascii="仿宋" w:hAnsi="仿宋" w:eastAsia="仿宋" w:cs="仿宋"/>
                <w:spacing w:val="8"/>
                <w:sz w:val="24"/>
                <w:szCs w:val="24"/>
              </w:rPr>
              <w:t>生涯规划对实现职业理想的重要性；</w:t>
            </w:r>
            <w:r>
              <w:rPr>
                <w:rFonts w:ascii="仿宋" w:hAnsi="仿宋" w:eastAsia="仿宋" w:cs="仿宋"/>
                <w:spacing w:val="9"/>
                <w:sz w:val="24"/>
                <w:szCs w:val="24"/>
              </w:rPr>
              <w:t>理解习近平新时代中国特色社会主义思</w:t>
            </w:r>
            <w:r>
              <w:rPr>
                <w:rFonts w:ascii="仿宋" w:hAnsi="仿宋" w:eastAsia="仿宋" w:cs="仿宋"/>
                <w:sz w:val="24"/>
                <w:szCs w:val="24"/>
              </w:rPr>
              <w:t xml:space="preserve"> </w:t>
            </w:r>
            <w:r>
              <w:rPr>
                <w:rFonts w:ascii="仿宋" w:hAnsi="仿宋" w:eastAsia="仿宋" w:cs="仿宋"/>
                <w:spacing w:val="16"/>
                <w:sz w:val="24"/>
                <w:szCs w:val="24"/>
              </w:rPr>
              <w:t>想</w:t>
            </w:r>
            <w:r>
              <w:rPr>
                <w:rFonts w:ascii="仿宋" w:hAnsi="仿宋" w:eastAsia="仿宋" w:cs="仿宋"/>
                <w:spacing w:val="13"/>
                <w:sz w:val="24"/>
                <w:szCs w:val="24"/>
              </w:rPr>
              <w:t>是</w:t>
            </w:r>
            <w:r>
              <w:rPr>
                <w:rFonts w:ascii="仿宋" w:hAnsi="仿宋" w:eastAsia="仿宋" w:cs="仿宋"/>
                <w:spacing w:val="8"/>
                <w:sz w:val="24"/>
                <w:szCs w:val="24"/>
              </w:rPr>
              <w:t>党和国家必须长期坚持的指导思想；</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numPr>
                <w:ilvl w:val="0"/>
                <w:numId w:val="7"/>
              </w:numPr>
              <w:spacing w:before="33" w:line="252" w:lineRule="auto"/>
              <w:ind w:left="104" w:right="223" w:firstLine="12"/>
              <w:rPr>
                <w:rFonts w:ascii="仿宋" w:hAnsi="仿宋" w:eastAsia="仿宋" w:cs="仿宋"/>
                <w:sz w:val="24"/>
                <w:szCs w:val="24"/>
              </w:rPr>
            </w:pPr>
            <w:r>
              <w:rPr>
                <w:rFonts w:ascii="仿宋" w:hAnsi="仿宋" w:eastAsia="仿宋" w:cs="仿宋"/>
                <w:spacing w:val="9"/>
                <w:sz w:val="24"/>
                <w:szCs w:val="24"/>
              </w:rPr>
              <w:t>中国特色社会主义的创立、发展和完善，经济、政治、文化、社会、生态文明建设</w:t>
            </w:r>
            <w:r>
              <w:rPr>
                <w:rFonts w:ascii="仿宋" w:hAnsi="仿宋" w:eastAsia="仿宋" w:cs="仿宋"/>
                <w:spacing w:val="4"/>
                <w:sz w:val="24"/>
                <w:szCs w:val="24"/>
              </w:rPr>
              <w:t>；</w:t>
            </w:r>
            <w:r>
              <w:rPr>
                <w:rFonts w:ascii="仿宋" w:hAnsi="仿宋" w:eastAsia="仿宋" w:cs="仿宋"/>
                <w:sz w:val="24"/>
                <w:szCs w:val="24"/>
              </w:rPr>
              <w:t xml:space="preserve">             </w:t>
            </w:r>
          </w:p>
          <w:p>
            <w:pPr>
              <w:numPr>
                <w:ilvl w:val="0"/>
                <w:numId w:val="0"/>
              </w:numPr>
              <w:spacing w:before="33" w:line="252" w:lineRule="auto"/>
              <w:ind w:left="116" w:leftChars="0" w:right="223" w:rightChars="0"/>
              <w:rPr>
                <w:rFonts w:ascii="仿宋" w:hAnsi="仿宋" w:eastAsia="仿宋" w:cs="仿宋"/>
                <w:sz w:val="24"/>
                <w:szCs w:val="24"/>
              </w:rPr>
            </w:pPr>
            <w:r>
              <w:rPr>
                <w:rFonts w:ascii="仿宋" w:hAnsi="仿宋" w:eastAsia="仿宋" w:cs="仿宋"/>
                <w:spacing w:val="18"/>
                <w:sz w:val="24"/>
                <w:szCs w:val="24"/>
              </w:rPr>
              <w:t>2.</w:t>
            </w:r>
            <w:r>
              <w:rPr>
                <w:rFonts w:ascii="仿宋" w:hAnsi="仿宋" w:eastAsia="仿宋" w:cs="仿宋"/>
                <w:spacing w:val="14"/>
                <w:sz w:val="24"/>
                <w:szCs w:val="24"/>
              </w:rPr>
              <w:t>时</w:t>
            </w:r>
            <w:r>
              <w:rPr>
                <w:rFonts w:ascii="仿宋" w:hAnsi="仿宋" w:eastAsia="仿宋" w:cs="仿宋"/>
                <w:spacing w:val="9"/>
                <w:sz w:val="24"/>
                <w:szCs w:val="24"/>
              </w:rPr>
              <w:t>代导航、生涯筑梦，认识自我、健康成长，立足专业、谋划发展，和谐交往、快乐生活，学会学</w:t>
            </w:r>
            <w:r>
              <w:rPr>
                <w:rFonts w:ascii="仿宋" w:hAnsi="仿宋" w:eastAsia="仿宋" w:cs="仿宋"/>
                <w:sz w:val="24"/>
                <w:szCs w:val="24"/>
              </w:rPr>
              <w:t xml:space="preserve"> </w:t>
            </w:r>
            <w:r>
              <w:rPr>
                <w:rFonts w:ascii="仿宋" w:hAnsi="仿宋" w:eastAsia="仿宋" w:cs="仿宋"/>
                <w:spacing w:val="16"/>
                <w:sz w:val="24"/>
                <w:szCs w:val="24"/>
              </w:rPr>
              <w:t>习</w:t>
            </w:r>
            <w:r>
              <w:rPr>
                <w:rFonts w:ascii="仿宋" w:hAnsi="仿宋" w:eastAsia="仿宋" w:cs="仿宋"/>
                <w:spacing w:val="13"/>
                <w:sz w:val="24"/>
                <w:szCs w:val="24"/>
              </w:rPr>
              <w:t>、</w:t>
            </w:r>
            <w:r>
              <w:rPr>
                <w:rFonts w:ascii="仿宋" w:hAnsi="仿宋" w:eastAsia="仿宋" w:cs="仿宋"/>
                <w:spacing w:val="8"/>
                <w:sz w:val="24"/>
                <w:szCs w:val="24"/>
              </w:rPr>
              <w:t>终身受益，规划生涯、放飞理想；</w:t>
            </w:r>
          </w:p>
          <w:p>
            <w:pPr>
              <w:spacing w:before="1" w:line="251" w:lineRule="auto"/>
              <w:ind w:left="107" w:right="122" w:hanging="2"/>
              <w:rPr>
                <w:rFonts w:ascii="仿宋" w:hAnsi="仿宋" w:eastAsia="仿宋" w:cs="仿宋"/>
                <w:spacing w:val="6"/>
                <w:sz w:val="24"/>
                <w:szCs w:val="24"/>
              </w:rPr>
            </w:pPr>
            <w:r>
              <w:rPr>
                <w:rFonts w:ascii="仿宋" w:hAnsi="仿宋" w:eastAsia="仿宋" w:cs="仿宋"/>
                <w:spacing w:val="18"/>
                <w:sz w:val="24"/>
                <w:szCs w:val="24"/>
              </w:rPr>
              <w:t>3.</w:t>
            </w:r>
            <w:r>
              <w:rPr>
                <w:rFonts w:ascii="仿宋" w:hAnsi="仿宋" w:eastAsia="仿宋" w:cs="仿宋"/>
                <w:spacing w:val="10"/>
                <w:sz w:val="24"/>
                <w:szCs w:val="24"/>
              </w:rPr>
              <w:t>立</w:t>
            </w:r>
            <w:r>
              <w:rPr>
                <w:rFonts w:ascii="仿宋" w:hAnsi="仿宋" w:eastAsia="仿宋" w:cs="仿宋"/>
                <w:spacing w:val="9"/>
                <w:sz w:val="24"/>
                <w:szCs w:val="24"/>
              </w:rPr>
              <w:t>足客观实际、树立人生理想，辩证看问题、走好人生路，实践出真知、创新增才干，坚持 唯物史</w:t>
            </w:r>
            <w:r>
              <w:rPr>
                <w:rFonts w:ascii="仿宋" w:hAnsi="仿宋" w:eastAsia="仿宋" w:cs="仿宋"/>
                <w:sz w:val="24"/>
                <w:szCs w:val="24"/>
              </w:rPr>
              <w:t xml:space="preserve"> </w:t>
            </w:r>
            <w:r>
              <w:rPr>
                <w:rFonts w:ascii="仿宋" w:hAnsi="仿宋" w:eastAsia="仿宋" w:cs="仿宋"/>
                <w:spacing w:val="10"/>
                <w:sz w:val="24"/>
                <w:szCs w:val="24"/>
              </w:rPr>
              <w:t>观</w:t>
            </w:r>
            <w:r>
              <w:rPr>
                <w:rFonts w:ascii="仿宋" w:hAnsi="仿宋" w:eastAsia="仿宋" w:cs="仿宋"/>
                <w:spacing w:val="8"/>
                <w:sz w:val="24"/>
                <w:szCs w:val="24"/>
              </w:rPr>
              <w:t>、在奉献中实现人生价值；</w:t>
            </w:r>
            <w:r>
              <w:rPr>
                <w:rFonts w:ascii="仿宋" w:hAnsi="仿宋" w:eastAsia="仿宋" w:cs="仿宋"/>
                <w:spacing w:val="16"/>
                <w:sz w:val="24"/>
                <w:szCs w:val="24"/>
              </w:rPr>
              <w:t>4.感悟</w:t>
            </w:r>
            <w:r>
              <w:rPr>
                <w:rFonts w:ascii="仿宋" w:hAnsi="仿宋" w:eastAsia="仿宋" w:cs="仿宋"/>
                <w:spacing w:val="9"/>
                <w:sz w:val="24"/>
                <w:szCs w:val="24"/>
              </w:rPr>
              <w:t>道</w:t>
            </w:r>
            <w:r>
              <w:rPr>
                <w:rFonts w:ascii="仿宋" w:hAnsi="仿宋" w:eastAsia="仿宋" w:cs="仿宋"/>
                <w:spacing w:val="8"/>
                <w:sz w:val="24"/>
                <w:szCs w:val="24"/>
              </w:rPr>
              <w:t>德力量、践行职业道德基本规范，提升职业道德境界、坚持全面依法治国，维护宪法 尊严、</w:t>
            </w:r>
            <w:r>
              <w:rPr>
                <w:rFonts w:ascii="仿宋" w:hAnsi="仿宋" w:eastAsia="仿宋" w:cs="仿宋"/>
                <w:sz w:val="24"/>
                <w:szCs w:val="24"/>
              </w:rPr>
              <w:t xml:space="preserve"> </w:t>
            </w:r>
            <w:r>
              <w:rPr>
                <w:rFonts w:ascii="仿宋" w:hAnsi="仿宋" w:eastAsia="仿宋" w:cs="仿宋"/>
                <w:spacing w:val="7"/>
                <w:sz w:val="24"/>
                <w:szCs w:val="24"/>
              </w:rPr>
              <w:t>遵循法律规范</w:t>
            </w:r>
            <w:r>
              <w:rPr>
                <w:rFonts w:ascii="仿宋" w:hAnsi="仿宋" w:eastAsia="仿宋" w:cs="仿宋"/>
                <w:spacing w:val="6"/>
                <w:sz w:val="24"/>
                <w:szCs w:val="24"/>
              </w:rPr>
              <w:t>。</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spacing w:before="35" w:line="252" w:lineRule="auto"/>
              <w:ind w:left="107" w:right="122" w:firstLine="8"/>
              <w:rPr>
                <w:rFonts w:ascii="仿宋" w:hAnsi="仿宋" w:eastAsia="仿宋" w:cs="仿宋"/>
                <w:sz w:val="24"/>
                <w:szCs w:val="24"/>
              </w:rPr>
            </w:pPr>
            <w:r>
              <w:rPr>
                <w:rFonts w:ascii="仿宋" w:hAnsi="仿宋" w:eastAsia="仿宋" w:cs="仿宋"/>
                <w:spacing w:val="7"/>
                <w:sz w:val="24"/>
                <w:szCs w:val="24"/>
              </w:rPr>
              <w:t>1.强化社会主义核心价值体系的价值引领，提高参与社会生活的政治认同感，提高法治意识，  从而</w:t>
            </w:r>
            <w:r>
              <w:rPr>
                <w:rFonts w:ascii="仿宋" w:hAnsi="仿宋" w:eastAsia="仿宋" w:cs="仿宋"/>
                <w:spacing w:val="5"/>
                <w:sz w:val="24"/>
                <w:szCs w:val="24"/>
              </w:rPr>
              <w:t>培</w:t>
            </w:r>
            <w:r>
              <w:rPr>
                <w:rFonts w:ascii="仿宋" w:hAnsi="仿宋" w:eastAsia="仿宋" w:cs="仿宋"/>
                <w:sz w:val="24"/>
                <w:szCs w:val="24"/>
              </w:rPr>
              <w:t xml:space="preserve"> </w:t>
            </w:r>
            <w:r>
              <w:rPr>
                <w:rFonts w:ascii="仿宋" w:hAnsi="仿宋" w:eastAsia="仿宋" w:cs="仿宋"/>
                <w:spacing w:val="10"/>
                <w:sz w:val="24"/>
                <w:szCs w:val="24"/>
              </w:rPr>
              <w:t>养</w:t>
            </w:r>
            <w:r>
              <w:rPr>
                <w:rFonts w:ascii="仿宋" w:hAnsi="仿宋" w:eastAsia="仿宋" w:cs="仿宋"/>
                <w:spacing w:val="6"/>
                <w:sz w:val="24"/>
                <w:szCs w:val="24"/>
              </w:rPr>
              <w:t>健全的人格；</w:t>
            </w:r>
          </w:p>
          <w:p>
            <w:pPr>
              <w:spacing w:before="2" w:line="251" w:lineRule="auto"/>
              <w:ind w:left="109" w:right="122" w:hanging="5"/>
              <w:rPr>
                <w:rFonts w:ascii="仿宋" w:hAnsi="仿宋" w:eastAsia="仿宋" w:cs="仿宋"/>
                <w:spacing w:val="7"/>
                <w:sz w:val="24"/>
                <w:szCs w:val="24"/>
              </w:rPr>
            </w:pPr>
            <w:r>
              <w:rPr>
                <w:rFonts w:ascii="仿宋" w:hAnsi="仿宋" w:eastAsia="仿宋" w:cs="仿宋"/>
                <w:spacing w:val="18"/>
                <w:sz w:val="24"/>
                <w:szCs w:val="24"/>
              </w:rPr>
              <w:t>2.</w:t>
            </w:r>
            <w:r>
              <w:rPr>
                <w:rFonts w:ascii="仿宋" w:hAnsi="仿宋" w:eastAsia="仿宋" w:cs="仿宋"/>
                <w:spacing w:val="11"/>
                <w:sz w:val="24"/>
                <w:szCs w:val="24"/>
              </w:rPr>
              <w:t>运</w:t>
            </w:r>
            <w:r>
              <w:rPr>
                <w:rFonts w:ascii="仿宋" w:hAnsi="仿宋" w:eastAsia="仿宋" w:cs="仿宋"/>
                <w:spacing w:val="9"/>
                <w:sz w:val="24"/>
                <w:szCs w:val="24"/>
              </w:rPr>
              <w:t>用情境教学、辩论会、实地考察等方法，通过开展志愿服务、社会调查、专题访谈、实习 实训以</w:t>
            </w:r>
            <w:r>
              <w:rPr>
                <w:rFonts w:ascii="仿宋" w:hAnsi="仿宋" w:eastAsia="仿宋" w:cs="仿宋"/>
                <w:sz w:val="24"/>
                <w:szCs w:val="24"/>
              </w:rPr>
              <w:t xml:space="preserve"> </w:t>
            </w:r>
            <w:r>
              <w:rPr>
                <w:rFonts w:ascii="仿宋" w:hAnsi="仿宋" w:eastAsia="仿宋" w:cs="仿宋"/>
                <w:spacing w:val="18"/>
                <w:sz w:val="24"/>
                <w:szCs w:val="24"/>
              </w:rPr>
              <w:t>及各种</w:t>
            </w:r>
            <w:r>
              <w:rPr>
                <w:rFonts w:ascii="仿宋" w:hAnsi="仿宋" w:eastAsia="仿宋" w:cs="仿宋"/>
                <w:spacing w:val="9"/>
                <w:sz w:val="24"/>
                <w:szCs w:val="24"/>
              </w:rPr>
              <w:t>职业体验等实践活动，培养学生的实践能力和创新精神；借助信息技术优化整合课堂教学，引</w:t>
            </w:r>
            <w:r>
              <w:rPr>
                <w:rFonts w:ascii="仿宋" w:hAnsi="仿宋" w:eastAsia="仿宋" w:cs="仿宋"/>
                <w:sz w:val="24"/>
                <w:szCs w:val="24"/>
              </w:rPr>
              <w:t xml:space="preserve"> </w:t>
            </w:r>
            <w:r>
              <w:rPr>
                <w:rFonts w:ascii="仿宋" w:hAnsi="仿宋" w:eastAsia="仿宋" w:cs="仿宋"/>
                <w:spacing w:val="14"/>
                <w:sz w:val="24"/>
                <w:szCs w:val="24"/>
              </w:rPr>
              <w:t>导</w:t>
            </w:r>
            <w:r>
              <w:rPr>
                <w:rFonts w:ascii="仿宋" w:hAnsi="仿宋" w:eastAsia="仿宋" w:cs="仿宋"/>
                <w:spacing w:val="7"/>
                <w:sz w:val="24"/>
                <w:szCs w:val="24"/>
              </w:rPr>
              <w:t>学生体验开放式学习；</w:t>
            </w:r>
          </w:p>
          <w:p>
            <w:pPr>
              <w:spacing w:before="2" w:line="251" w:lineRule="auto"/>
              <w:ind w:left="109" w:right="122" w:hanging="5"/>
              <w:rPr>
                <w:rFonts w:hint="eastAsia" w:ascii="宋体" w:hAnsi="宋体" w:eastAsia="宋体" w:cs="宋体"/>
                <w:i w:val="0"/>
                <w:iCs w:val="0"/>
                <w:color w:val="000000"/>
                <w:sz w:val="24"/>
                <w:szCs w:val="24"/>
                <w:u w:val="none"/>
                <w:lang w:eastAsia="zh-CN"/>
              </w:rPr>
            </w:pPr>
            <w:r>
              <w:rPr>
                <w:rFonts w:ascii="仿宋" w:hAnsi="仿宋" w:eastAsia="仿宋" w:cs="仿宋"/>
                <w:spacing w:val="18"/>
                <w:sz w:val="24"/>
                <w:szCs w:val="24"/>
              </w:rPr>
              <w:t>3.</w:t>
            </w:r>
            <w:r>
              <w:rPr>
                <w:rFonts w:ascii="仿宋" w:hAnsi="仿宋" w:eastAsia="仿宋" w:cs="仿宋"/>
                <w:spacing w:val="12"/>
                <w:sz w:val="24"/>
                <w:szCs w:val="24"/>
              </w:rPr>
              <w:t>采</w:t>
            </w:r>
            <w:r>
              <w:rPr>
                <w:rFonts w:ascii="仿宋" w:hAnsi="仿宋" w:eastAsia="仿宋" w:cs="仿宋"/>
                <w:spacing w:val="9"/>
                <w:sz w:val="24"/>
                <w:szCs w:val="24"/>
              </w:rPr>
              <w:t>取形成性考核与终结性考核相结合进行评价，从课堂表现、作业完成度、实践能力以及多方面进</w:t>
            </w:r>
            <w:r>
              <w:rPr>
                <w:rFonts w:ascii="仿宋" w:hAnsi="仿宋" w:eastAsia="仿宋" w:cs="仿宋"/>
                <w:sz w:val="24"/>
                <w:szCs w:val="24"/>
              </w:rPr>
              <w:t xml:space="preserve"> </w:t>
            </w:r>
            <w:r>
              <w:rPr>
                <w:rFonts w:ascii="仿宋" w:hAnsi="仿宋" w:eastAsia="仿宋" w:cs="仿宋"/>
                <w:spacing w:val="18"/>
                <w:sz w:val="24"/>
                <w:szCs w:val="24"/>
              </w:rPr>
              <w:t>行</w:t>
            </w:r>
            <w:r>
              <w:rPr>
                <w:rFonts w:ascii="仿宋" w:hAnsi="仿宋" w:eastAsia="仿宋" w:cs="仿宋"/>
                <w:spacing w:val="9"/>
                <w:sz w:val="24"/>
                <w:szCs w:val="24"/>
              </w:rPr>
              <w:t>自评、互评、师评，从期中与期末考试进行终结性考核，形成性评价占比 40%，终结 性考核占比</w:t>
            </w:r>
            <w:r>
              <w:rPr>
                <w:rFonts w:ascii="仿宋" w:hAnsi="仿宋" w:eastAsia="仿宋" w:cs="仿宋"/>
                <w:sz w:val="24"/>
                <w:szCs w:val="24"/>
              </w:rPr>
              <w:t xml:space="preserve"> </w:t>
            </w:r>
            <w:r>
              <w:rPr>
                <w:rFonts w:ascii="仿宋" w:hAnsi="仿宋" w:eastAsia="仿宋" w:cs="仿宋"/>
                <w:spacing w:val="2"/>
                <w:sz w:val="24"/>
                <w:szCs w:val="24"/>
              </w:rPr>
              <w:t>60%</w:t>
            </w:r>
            <w:r>
              <w:rPr>
                <w:rFonts w:ascii="仿宋" w:hAnsi="仿宋" w:eastAsia="仿宋" w:cs="仿宋"/>
                <w:spacing w:val="1"/>
                <w:sz w:val="24"/>
                <w:szCs w:val="24"/>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语文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spacing w:before="34" w:line="252" w:lineRule="auto"/>
              <w:ind w:left="105" w:right="196" w:firstLine="12"/>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仿宋" w:hAnsi="仿宋" w:eastAsia="仿宋" w:cs="仿宋"/>
                <w:spacing w:val="5"/>
                <w:sz w:val="24"/>
                <w:szCs w:val="24"/>
                <w:lang w:val="en-US" w:eastAsia="zh-CN"/>
              </w:rPr>
              <w:t>让学生</w:t>
            </w:r>
            <w:r>
              <w:rPr>
                <w:rFonts w:ascii="仿宋" w:hAnsi="仿宋" w:eastAsia="仿宋" w:cs="仿宋"/>
                <w:spacing w:val="5"/>
                <w:sz w:val="24"/>
                <w:szCs w:val="24"/>
              </w:rPr>
              <w:t>熟悉《通用规范汉字表》一级字表中的汉字， 了解汉字特点；</w:t>
            </w:r>
            <w:r>
              <w:rPr>
                <w:rFonts w:ascii="仿宋" w:hAnsi="仿宋" w:eastAsia="仿宋" w:cs="仿宋"/>
                <w:spacing w:val="11"/>
                <w:sz w:val="24"/>
                <w:szCs w:val="24"/>
              </w:rPr>
              <w:t>掌</w:t>
            </w:r>
            <w:r>
              <w:rPr>
                <w:rFonts w:ascii="仿宋" w:hAnsi="仿宋" w:eastAsia="仿宋" w:cs="仿宋"/>
                <w:spacing w:val="9"/>
                <w:sz w:val="24"/>
                <w:szCs w:val="24"/>
              </w:rPr>
              <w:t>握学生学习必需的语文基础知识，掌握日常生活和职业岗位需要的现代文阅读方法、写作</w:t>
            </w:r>
            <w:r>
              <w:rPr>
                <w:rFonts w:ascii="仿宋" w:hAnsi="仿宋" w:eastAsia="仿宋" w:cs="仿宋"/>
                <w:sz w:val="24"/>
                <w:szCs w:val="24"/>
              </w:rPr>
              <w:t xml:space="preserve"> </w:t>
            </w:r>
            <w:r>
              <w:rPr>
                <w:rFonts w:ascii="仿宋" w:hAnsi="仿宋" w:eastAsia="仿宋" w:cs="仿宋"/>
                <w:spacing w:val="-2"/>
                <w:sz w:val="24"/>
                <w:szCs w:val="24"/>
              </w:rPr>
              <w:t xml:space="preserve">方法、 </w:t>
            </w:r>
            <w:r>
              <w:rPr>
                <w:rFonts w:ascii="仿宋" w:hAnsi="仿宋" w:eastAsia="仿宋" w:cs="仿宋"/>
                <w:spacing w:val="-1"/>
                <w:sz w:val="24"/>
                <w:szCs w:val="24"/>
              </w:rPr>
              <w:t>口语交际要求；</w:t>
            </w:r>
            <w:r>
              <w:rPr>
                <w:rFonts w:ascii="仿宋" w:hAnsi="仿宋" w:eastAsia="仿宋" w:cs="仿宋"/>
                <w:spacing w:val="8"/>
                <w:sz w:val="24"/>
                <w:szCs w:val="24"/>
              </w:rPr>
              <w:t>初步掌握文学作品欣赏方法和浅易文言文阅读方法，积累文学作品相关的文学常识；</w:t>
            </w:r>
            <w:r>
              <w:rPr>
                <w:rFonts w:ascii="仿宋" w:hAnsi="仿宋" w:eastAsia="仿宋" w:cs="仿宋"/>
                <w:sz w:val="24"/>
                <w:szCs w:val="24"/>
              </w:rPr>
              <w:t xml:space="preserve"> </w:t>
            </w:r>
            <w:r>
              <w:rPr>
                <w:rFonts w:ascii="仿宋" w:hAnsi="仿宋" w:eastAsia="仿宋" w:cs="仿宋"/>
                <w:spacing w:val="13"/>
                <w:sz w:val="24"/>
                <w:szCs w:val="24"/>
              </w:rPr>
              <w:t>4</w:t>
            </w:r>
            <w:r>
              <w:rPr>
                <w:rFonts w:ascii="仿宋" w:hAnsi="仿宋" w:eastAsia="仿宋" w:cs="仿宋"/>
                <w:spacing w:val="8"/>
                <w:sz w:val="24"/>
                <w:szCs w:val="24"/>
              </w:rPr>
              <w:t>.掌握基本听、说、读、写的方法；</w:t>
            </w:r>
            <w:r>
              <w:rPr>
                <w:rFonts w:ascii="仿宋" w:hAnsi="仿宋" w:eastAsia="仿宋" w:cs="仿宋"/>
                <w:spacing w:val="9"/>
                <w:sz w:val="24"/>
                <w:szCs w:val="24"/>
              </w:rPr>
              <w:t>逐</w:t>
            </w:r>
            <w:r>
              <w:rPr>
                <w:rFonts w:ascii="仿宋" w:hAnsi="仿宋" w:eastAsia="仿宋" w:cs="仿宋"/>
                <w:spacing w:val="8"/>
                <w:sz w:val="24"/>
                <w:szCs w:val="24"/>
              </w:rPr>
              <w:t>步认识和掌握祖国语言文字运用的基本规律。</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numPr>
                <w:ilvl w:val="0"/>
                <w:numId w:val="8"/>
              </w:numPr>
              <w:spacing w:before="31" w:line="252" w:lineRule="auto"/>
              <w:ind w:left="104" w:right="223" w:firstLine="12"/>
              <w:jc w:val="left"/>
              <w:rPr>
                <w:rFonts w:ascii="仿宋" w:hAnsi="仿宋" w:eastAsia="仿宋" w:cs="仿宋"/>
                <w:spacing w:val="8"/>
                <w:sz w:val="24"/>
                <w:szCs w:val="24"/>
              </w:rPr>
            </w:pPr>
            <w:r>
              <w:rPr>
                <w:rFonts w:ascii="仿宋" w:hAnsi="仿宋" w:eastAsia="仿宋" w:cs="仿宋"/>
                <w:spacing w:val="9"/>
                <w:sz w:val="24"/>
                <w:szCs w:val="24"/>
              </w:rPr>
              <w:t>语感与语言习得、整本书与跨媒介阅读与交流、职场应用写作、微写作、思辨性阅读与表达、实用</w:t>
            </w:r>
            <w:r>
              <w:rPr>
                <w:rFonts w:ascii="仿宋" w:hAnsi="仿宋" w:eastAsia="仿宋" w:cs="仿宋"/>
                <w:sz w:val="24"/>
                <w:szCs w:val="24"/>
              </w:rPr>
              <w:t xml:space="preserve"> </w:t>
            </w:r>
            <w:r>
              <w:rPr>
                <w:rFonts w:ascii="仿宋" w:hAnsi="仿宋" w:eastAsia="仿宋" w:cs="仿宋"/>
                <w:spacing w:val="8"/>
                <w:sz w:val="24"/>
                <w:szCs w:val="24"/>
              </w:rPr>
              <w:t>性</w:t>
            </w:r>
            <w:r>
              <w:rPr>
                <w:rFonts w:ascii="仿宋" w:hAnsi="仿宋" w:eastAsia="仿宋" w:cs="仿宋"/>
                <w:spacing w:val="7"/>
                <w:sz w:val="24"/>
                <w:szCs w:val="24"/>
              </w:rPr>
              <w:t>阅读与交流；</w:t>
            </w:r>
            <w:r>
              <w:rPr>
                <w:rFonts w:ascii="仿宋" w:hAnsi="仿宋" w:eastAsia="仿宋" w:cs="仿宋"/>
                <w:sz w:val="24"/>
                <w:szCs w:val="24"/>
              </w:rPr>
              <w:t xml:space="preserve">                                                                              </w:t>
            </w:r>
            <w:r>
              <w:rPr>
                <w:rFonts w:ascii="仿宋" w:hAnsi="仿宋" w:eastAsia="仿宋" w:cs="仿宋"/>
                <w:spacing w:val="14"/>
                <w:sz w:val="24"/>
                <w:szCs w:val="24"/>
              </w:rPr>
              <w:t>2</w:t>
            </w:r>
            <w:r>
              <w:rPr>
                <w:rFonts w:ascii="仿宋" w:hAnsi="仿宋" w:eastAsia="仿宋" w:cs="仿宋"/>
                <w:spacing w:val="11"/>
                <w:sz w:val="24"/>
                <w:szCs w:val="24"/>
              </w:rPr>
              <w:t>.</w:t>
            </w:r>
            <w:r>
              <w:rPr>
                <w:rFonts w:ascii="仿宋" w:hAnsi="仿宋" w:eastAsia="仿宋" w:cs="仿宋"/>
                <w:spacing w:val="7"/>
                <w:sz w:val="24"/>
                <w:szCs w:val="24"/>
              </w:rPr>
              <w:t>中外文学作品、古代诗文、 中国革命传统作品、社会主义先进文化作品、劳模精神工匠精神作品、</w:t>
            </w:r>
            <w:r>
              <w:rPr>
                <w:rFonts w:ascii="仿宋" w:hAnsi="仿宋" w:eastAsia="仿宋" w:cs="仿宋"/>
                <w:sz w:val="24"/>
                <w:szCs w:val="24"/>
              </w:rPr>
              <w:t xml:space="preserve"> </w:t>
            </w:r>
            <w:r>
              <w:rPr>
                <w:rFonts w:ascii="仿宋" w:hAnsi="仿宋" w:eastAsia="仿宋" w:cs="仿宋"/>
                <w:spacing w:val="15"/>
                <w:sz w:val="24"/>
                <w:szCs w:val="24"/>
              </w:rPr>
              <w:t>科</w:t>
            </w:r>
            <w:r>
              <w:rPr>
                <w:rFonts w:ascii="仿宋" w:hAnsi="仿宋" w:eastAsia="仿宋" w:cs="仿宋"/>
                <w:spacing w:val="8"/>
                <w:sz w:val="24"/>
                <w:szCs w:val="24"/>
              </w:rPr>
              <w:t>普作品、古代科技著述选读；</w:t>
            </w:r>
          </w:p>
          <w:p>
            <w:pPr>
              <w:numPr>
                <w:ilvl w:val="0"/>
                <w:numId w:val="0"/>
              </w:numPr>
              <w:spacing w:before="31" w:line="252" w:lineRule="auto"/>
              <w:ind w:left="116" w:leftChars="0" w:right="223" w:rightChars="0"/>
              <w:jc w:val="left"/>
              <w:rPr>
                <w:rFonts w:hint="eastAsia" w:ascii="宋体" w:hAnsi="宋体" w:eastAsia="宋体" w:cs="宋体"/>
                <w:i w:val="0"/>
                <w:iCs w:val="0"/>
                <w:color w:val="000000"/>
                <w:sz w:val="24"/>
                <w:szCs w:val="24"/>
                <w:u w:val="none"/>
                <w:lang w:eastAsia="zh-CN"/>
              </w:rPr>
            </w:pPr>
            <w:r>
              <w:rPr>
                <w:rFonts w:ascii="仿宋" w:hAnsi="仿宋" w:eastAsia="仿宋" w:cs="仿宋"/>
                <w:spacing w:val="16"/>
                <w:sz w:val="24"/>
                <w:szCs w:val="24"/>
              </w:rPr>
              <w:t>3.</w:t>
            </w:r>
            <w:r>
              <w:rPr>
                <w:rFonts w:ascii="仿宋" w:hAnsi="仿宋" w:eastAsia="仿宋" w:cs="仿宋"/>
                <w:spacing w:val="10"/>
                <w:sz w:val="24"/>
                <w:szCs w:val="24"/>
              </w:rPr>
              <w:t>进</w:t>
            </w:r>
            <w:r>
              <w:rPr>
                <w:rFonts w:ascii="仿宋" w:hAnsi="仿宋" w:eastAsia="仿宋" w:cs="仿宋"/>
                <w:spacing w:val="8"/>
                <w:sz w:val="24"/>
                <w:szCs w:val="24"/>
              </w:rPr>
              <w:t>行口语交际、写作、语文综合实践活动的相关训练。</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keepNext w:val="0"/>
              <w:keepLines w:val="0"/>
              <w:widowControl/>
              <w:numPr>
                <w:ilvl w:val="0"/>
                <w:numId w:val="9"/>
              </w:numPr>
              <w:suppressLineNumbers w:val="0"/>
              <w:jc w:val="left"/>
              <w:textAlignment w:val="center"/>
              <w:rPr>
                <w:rFonts w:ascii="仿宋" w:hAnsi="仿宋" w:eastAsia="仿宋" w:cs="仿宋"/>
                <w:sz w:val="24"/>
                <w:szCs w:val="24"/>
              </w:rPr>
            </w:pPr>
            <w:r>
              <w:rPr>
                <w:rFonts w:ascii="仿宋" w:hAnsi="仿宋" w:eastAsia="仿宋" w:cs="仿宋"/>
                <w:spacing w:val="9"/>
                <w:sz w:val="24"/>
                <w:szCs w:val="24"/>
              </w:rPr>
              <w:t>借助语文课程这个载体，结合中职生思想政治教育现状将思政教育理念渗透到教学中</w:t>
            </w:r>
            <w:r>
              <w:rPr>
                <w:rFonts w:ascii="仿宋" w:hAnsi="仿宋" w:eastAsia="仿宋" w:cs="仿宋"/>
                <w:spacing w:val="5"/>
                <w:sz w:val="24"/>
                <w:szCs w:val="24"/>
              </w:rPr>
              <w:t>；</w:t>
            </w:r>
            <w:r>
              <w:rPr>
                <w:rFonts w:ascii="仿宋" w:hAnsi="仿宋" w:eastAsia="仿宋" w:cs="仿宋"/>
                <w:sz w:val="24"/>
                <w:szCs w:val="24"/>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lang w:eastAsia="zh-CN"/>
              </w:rPr>
            </w:pPr>
            <w:r>
              <w:rPr>
                <w:rFonts w:ascii="仿宋" w:hAnsi="仿宋" w:eastAsia="仿宋" w:cs="仿宋"/>
                <w:spacing w:val="18"/>
                <w:sz w:val="24"/>
                <w:szCs w:val="24"/>
              </w:rPr>
              <w:t>2.</w:t>
            </w:r>
            <w:r>
              <w:rPr>
                <w:rFonts w:ascii="仿宋" w:hAnsi="仿宋" w:eastAsia="仿宋" w:cs="仿宋"/>
                <w:spacing w:val="14"/>
                <w:sz w:val="24"/>
                <w:szCs w:val="24"/>
              </w:rPr>
              <w:t>开</w:t>
            </w:r>
            <w:r>
              <w:rPr>
                <w:rFonts w:ascii="仿宋" w:hAnsi="仿宋" w:eastAsia="仿宋" w:cs="仿宋"/>
                <w:spacing w:val="9"/>
                <w:sz w:val="24"/>
                <w:szCs w:val="24"/>
              </w:rPr>
              <w:t>展以学生自主体验、合作学习、主动探究为主要方式的言语实践活动，引导学生通过读写听说活</w:t>
            </w:r>
            <w:r>
              <w:rPr>
                <w:rFonts w:ascii="仿宋" w:hAnsi="仿宋" w:eastAsia="仿宋" w:cs="仿宋"/>
                <w:sz w:val="24"/>
                <w:szCs w:val="24"/>
              </w:rPr>
              <w:t xml:space="preserve"> </w:t>
            </w:r>
            <w:r>
              <w:rPr>
                <w:rFonts w:ascii="仿宋" w:hAnsi="仿宋" w:eastAsia="仿宋" w:cs="仿宋"/>
                <w:spacing w:val="18"/>
                <w:sz w:val="24"/>
                <w:szCs w:val="24"/>
              </w:rPr>
              <w:t>动，提</w:t>
            </w:r>
            <w:r>
              <w:rPr>
                <w:rFonts w:ascii="仿宋" w:hAnsi="仿宋" w:eastAsia="仿宋" w:cs="仿宋"/>
                <w:spacing w:val="14"/>
                <w:sz w:val="24"/>
                <w:szCs w:val="24"/>
              </w:rPr>
              <w:t>高</w:t>
            </w:r>
            <w:r>
              <w:rPr>
                <w:rFonts w:ascii="仿宋" w:hAnsi="仿宋" w:eastAsia="仿宋" w:cs="仿宋"/>
                <w:spacing w:val="9"/>
                <w:sz w:val="24"/>
                <w:szCs w:val="24"/>
              </w:rPr>
              <w:t>语言文字运用能力和思维能力。通过课前、课中、课后相结合的方式，积极引导学生参与课</w:t>
            </w:r>
            <w:r>
              <w:rPr>
                <w:rFonts w:ascii="仿宋" w:hAnsi="仿宋" w:eastAsia="仿宋" w:cs="仿宋"/>
                <w:sz w:val="24"/>
                <w:szCs w:val="24"/>
              </w:rPr>
              <w:t xml:space="preserve"> </w:t>
            </w:r>
            <w:r>
              <w:rPr>
                <w:rFonts w:ascii="仿宋" w:hAnsi="仿宋" w:eastAsia="仿宋" w:cs="仿宋"/>
                <w:spacing w:val="18"/>
                <w:sz w:val="24"/>
                <w:szCs w:val="24"/>
              </w:rPr>
              <w:t>程学习</w:t>
            </w:r>
            <w:r>
              <w:rPr>
                <w:rFonts w:ascii="仿宋" w:hAnsi="仿宋" w:eastAsia="仿宋" w:cs="仿宋"/>
                <w:spacing w:val="14"/>
                <w:sz w:val="24"/>
                <w:szCs w:val="24"/>
              </w:rPr>
              <w:t>，</w:t>
            </w:r>
            <w:r>
              <w:rPr>
                <w:rFonts w:ascii="仿宋" w:hAnsi="仿宋" w:eastAsia="仿宋" w:cs="仿宋"/>
                <w:spacing w:val="9"/>
                <w:sz w:val="24"/>
                <w:szCs w:val="24"/>
              </w:rPr>
              <w:t>培养学生的学习兴趣和习惯；利用超星在线教学平台开展信息化教学，实现线上线下相结</w:t>
            </w:r>
            <w:r>
              <w:rPr>
                <w:rFonts w:ascii="仿宋" w:hAnsi="仿宋" w:eastAsia="仿宋" w:cs="仿宋"/>
                <w:spacing w:val="16"/>
                <w:sz w:val="24"/>
                <w:szCs w:val="24"/>
              </w:rPr>
              <w:t>合</w:t>
            </w:r>
            <w:r>
              <w:rPr>
                <w:rFonts w:ascii="仿宋" w:hAnsi="仿宋" w:eastAsia="仿宋" w:cs="仿宋"/>
                <w:spacing w:val="13"/>
                <w:sz w:val="24"/>
                <w:szCs w:val="24"/>
              </w:rPr>
              <w:t>，</w:t>
            </w:r>
            <w:r>
              <w:rPr>
                <w:rFonts w:ascii="仿宋" w:hAnsi="仿宋" w:eastAsia="仿宋" w:cs="仿宋"/>
                <w:spacing w:val="8"/>
                <w:sz w:val="24"/>
                <w:szCs w:val="24"/>
              </w:rPr>
              <w:t>不断增强教学的实效性与针对性；</w:t>
            </w:r>
            <w:r>
              <w:rPr>
                <w:rFonts w:ascii="仿宋" w:hAnsi="仿宋" w:eastAsia="仿宋" w:cs="仿宋"/>
                <w:sz w:val="24"/>
                <w:szCs w:val="24"/>
              </w:rPr>
              <w:t xml:space="preserve">                                                         </w:t>
            </w:r>
            <w:r>
              <w:rPr>
                <w:rFonts w:ascii="仿宋" w:hAnsi="仿宋" w:eastAsia="仿宋" w:cs="仿宋"/>
                <w:spacing w:val="16"/>
                <w:sz w:val="24"/>
                <w:szCs w:val="24"/>
              </w:rPr>
              <w:t>3.</w:t>
            </w:r>
            <w:r>
              <w:rPr>
                <w:rFonts w:ascii="仿宋" w:hAnsi="仿宋" w:eastAsia="仿宋" w:cs="仿宋"/>
                <w:spacing w:val="13"/>
                <w:sz w:val="24"/>
                <w:szCs w:val="24"/>
              </w:rPr>
              <w:t>采</w:t>
            </w:r>
            <w:r>
              <w:rPr>
                <w:rFonts w:ascii="仿宋" w:hAnsi="仿宋" w:eastAsia="仿宋" w:cs="仿宋"/>
                <w:spacing w:val="8"/>
                <w:sz w:val="24"/>
                <w:szCs w:val="24"/>
              </w:rPr>
              <w:t>取形成性考核方式进行课程考核与评价。其中过程性评价占40%，终结性评价占 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历史</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spacing w:before="30" w:line="253" w:lineRule="auto"/>
              <w:ind w:left="105" w:right="196" w:firstLine="277" w:firstLineChars="105"/>
              <w:jc w:val="left"/>
              <w:rPr>
                <w:rFonts w:hint="eastAsia" w:ascii="宋体" w:hAnsi="宋体" w:eastAsia="宋体" w:cs="宋体"/>
                <w:i w:val="0"/>
                <w:iCs w:val="0"/>
                <w:color w:val="000000"/>
                <w:sz w:val="24"/>
                <w:szCs w:val="24"/>
                <w:u w:val="none"/>
                <w:lang w:eastAsia="zh-CN"/>
              </w:rPr>
            </w:pPr>
            <w:r>
              <w:rPr>
                <w:rFonts w:hint="eastAsia" w:ascii="仿宋" w:hAnsi="仿宋" w:eastAsia="仿宋" w:cs="仿宋"/>
                <w:spacing w:val="12"/>
                <w:sz w:val="24"/>
                <w:szCs w:val="24"/>
                <w:lang w:eastAsia="zh-CN"/>
              </w:rPr>
              <w:t>让学生</w:t>
            </w:r>
            <w:r>
              <w:rPr>
                <w:rFonts w:ascii="仿宋" w:hAnsi="仿宋" w:eastAsia="仿宋" w:cs="仿宋"/>
                <w:spacing w:val="8"/>
                <w:sz w:val="24"/>
                <w:szCs w:val="24"/>
              </w:rPr>
              <w:t>了解唯物史观的基本观点和方法，初步形成正确的历史观；</w:t>
            </w:r>
            <w:r>
              <w:rPr>
                <w:rFonts w:ascii="仿宋" w:hAnsi="仿宋" w:eastAsia="仿宋" w:cs="仿宋"/>
                <w:spacing w:val="7"/>
                <w:sz w:val="24"/>
                <w:szCs w:val="24"/>
              </w:rPr>
              <w:t>了解中华民族多元一体的历史发展进程，认识中华文明的历史价值和现实意义，了解并认同</w:t>
            </w:r>
            <w:r>
              <w:rPr>
                <w:rFonts w:ascii="仿宋" w:hAnsi="仿宋" w:eastAsia="仿宋" w:cs="仿宋"/>
                <w:spacing w:val="11"/>
                <w:sz w:val="24"/>
                <w:szCs w:val="24"/>
              </w:rPr>
              <w:t>中</w:t>
            </w:r>
            <w:r>
              <w:rPr>
                <w:rFonts w:ascii="仿宋" w:hAnsi="仿宋" w:eastAsia="仿宋" w:cs="仿宋"/>
                <w:spacing w:val="9"/>
                <w:sz w:val="24"/>
                <w:szCs w:val="24"/>
              </w:rPr>
              <w:t>华优秀传统文化、革命文化、社会主义先进文化；</w:t>
            </w:r>
            <w:r>
              <w:rPr>
                <w:rFonts w:ascii="仿宋" w:hAnsi="仿宋" w:eastAsia="仿宋" w:cs="仿宋"/>
                <w:spacing w:val="8"/>
                <w:sz w:val="24"/>
                <w:szCs w:val="24"/>
              </w:rPr>
              <w:t>世界历史发展的基本进程，理解和尊重世界各国、各民族的文化传统</w:t>
            </w:r>
            <w:r>
              <w:rPr>
                <w:rFonts w:ascii="仿宋" w:hAnsi="仿宋" w:eastAsia="仿宋" w:cs="仿宋"/>
                <w:sz w:val="24"/>
                <w:szCs w:val="24"/>
              </w:rPr>
              <w:t xml:space="preserve"> </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spacing w:before="32" w:line="260" w:lineRule="exact"/>
              <w:ind w:left="116"/>
              <w:rPr>
                <w:rFonts w:ascii="仿宋" w:hAnsi="仿宋" w:eastAsia="仿宋" w:cs="仿宋"/>
                <w:sz w:val="24"/>
                <w:szCs w:val="24"/>
              </w:rPr>
            </w:pPr>
            <w:r>
              <w:rPr>
                <w:rFonts w:ascii="仿宋" w:hAnsi="仿宋" w:eastAsia="仿宋" w:cs="仿宋"/>
                <w:spacing w:val="3"/>
                <w:position w:val="4"/>
                <w:sz w:val="24"/>
                <w:szCs w:val="24"/>
              </w:rPr>
              <w:t>1.中国古代史、 中国近代史和中国现代史</w:t>
            </w:r>
            <w:r>
              <w:rPr>
                <w:rFonts w:ascii="仿宋" w:hAnsi="仿宋" w:eastAsia="仿宋" w:cs="仿宋"/>
                <w:position w:val="4"/>
                <w:sz w:val="24"/>
                <w:szCs w:val="24"/>
              </w:rPr>
              <w:t>；</w:t>
            </w:r>
          </w:p>
          <w:p>
            <w:pPr>
              <w:spacing w:line="258" w:lineRule="exact"/>
              <w:ind w:left="104"/>
              <w:rPr>
                <w:rFonts w:ascii="仿宋" w:hAnsi="仿宋" w:eastAsia="仿宋" w:cs="仿宋"/>
                <w:sz w:val="24"/>
                <w:szCs w:val="24"/>
              </w:rPr>
            </w:pPr>
            <w:r>
              <w:rPr>
                <w:rFonts w:ascii="仿宋" w:hAnsi="仿宋" w:eastAsia="仿宋" w:cs="仿宋"/>
                <w:spacing w:val="15"/>
                <w:position w:val="1"/>
                <w:sz w:val="24"/>
                <w:szCs w:val="24"/>
              </w:rPr>
              <w:t>2</w:t>
            </w:r>
            <w:r>
              <w:rPr>
                <w:rFonts w:ascii="仿宋" w:hAnsi="仿宋" w:eastAsia="仿宋" w:cs="仿宋"/>
                <w:spacing w:val="8"/>
                <w:position w:val="1"/>
                <w:sz w:val="24"/>
                <w:szCs w:val="24"/>
              </w:rPr>
              <w:t>.世界古代史、世界近代史和世界现代史；</w:t>
            </w:r>
          </w:p>
          <w:p>
            <w:pPr>
              <w:spacing w:line="257" w:lineRule="exact"/>
              <w:ind w:left="105"/>
              <w:rPr>
                <w:rFonts w:ascii="仿宋" w:hAnsi="仿宋" w:eastAsia="仿宋" w:cs="仿宋"/>
                <w:spacing w:val="7"/>
                <w:position w:val="1"/>
                <w:sz w:val="24"/>
                <w:szCs w:val="24"/>
              </w:rPr>
            </w:pPr>
            <w:r>
              <w:rPr>
                <w:rFonts w:ascii="仿宋" w:hAnsi="仿宋" w:eastAsia="仿宋" w:cs="仿宋"/>
                <w:spacing w:val="10"/>
                <w:position w:val="1"/>
                <w:sz w:val="24"/>
                <w:szCs w:val="24"/>
              </w:rPr>
              <w:t>3</w:t>
            </w:r>
            <w:r>
              <w:rPr>
                <w:rFonts w:ascii="仿宋" w:hAnsi="仿宋" w:eastAsia="仿宋" w:cs="仿宋"/>
                <w:spacing w:val="7"/>
                <w:position w:val="1"/>
                <w:sz w:val="24"/>
                <w:szCs w:val="24"/>
              </w:rPr>
              <w:t>.职业教育与社会发展；</w:t>
            </w:r>
          </w:p>
          <w:p>
            <w:pPr>
              <w:spacing w:line="257" w:lineRule="exact"/>
              <w:ind w:left="105"/>
              <w:rPr>
                <w:rFonts w:hint="eastAsia" w:ascii="宋体" w:hAnsi="宋体" w:eastAsia="宋体" w:cs="宋体"/>
                <w:i w:val="0"/>
                <w:iCs w:val="0"/>
                <w:color w:val="000000"/>
                <w:sz w:val="24"/>
                <w:szCs w:val="24"/>
                <w:u w:val="none"/>
                <w:lang w:eastAsia="zh-CN"/>
              </w:rPr>
            </w:pPr>
            <w:r>
              <w:rPr>
                <w:rFonts w:ascii="仿宋" w:hAnsi="仿宋" w:eastAsia="仿宋" w:cs="仿宋"/>
                <w:spacing w:val="11"/>
                <w:sz w:val="24"/>
                <w:szCs w:val="24"/>
              </w:rPr>
              <w:t>4</w:t>
            </w:r>
            <w:r>
              <w:rPr>
                <w:rFonts w:ascii="仿宋" w:hAnsi="仿宋" w:eastAsia="仿宋" w:cs="仿宋"/>
                <w:spacing w:val="7"/>
                <w:sz w:val="24"/>
                <w:szCs w:val="24"/>
              </w:rPr>
              <w:t>.历史上的著名工匠。</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spacing w:before="35" w:line="252" w:lineRule="auto"/>
              <w:ind w:left="108" w:right="722" w:firstLine="7"/>
              <w:rPr>
                <w:rFonts w:ascii="仿宋" w:hAnsi="仿宋" w:eastAsia="仿宋" w:cs="仿宋"/>
                <w:sz w:val="24"/>
                <w:szCs w:val="24"/>
              </w:rPr>
            </w:pPr>
            <w:r>
              <w:rPr>
                <w:rFonts w:ascii="仿宋" w:hAnsi="仿宋" w:eastAsia="仿宋" w:cs="仿宋"/>
                <w:spacing w:val="13"/>
                <w:sz w:val="24"/>
                <w:szCs w:val="24"/>
                <w14:textOutline w14:w="3614" w14:cap="sq" w14:cmpd="sng">
                  <w14:solidFill>
                    <w14:srgbClr w14:val="000000"/>
                  </w14:solidFill>
                  <w14:prstDash w14:val="solid"/>
                  <w14:bevel/>
                </w14:textOutline>
              </w:rPr>
              <w:t>1</w:t>
            </w:r>
            <w:r>
              <w:rPr>
                <w:rFonts w:ascii="仿宋" w:hAnsi="仿宋" w:eastAsia="仿宋" w:cs="仿宋"/>
                <w:spacing w:val="9"/>
                <w:sz w:val="24"/>
                <w:szCs w:val="24"/>
                <w14:textOutline w14:w="3614" w14:cap="sq" w14:cmpd="sng">
                  <w14:solidFill>
                    <w14:srgbClr w14:val="000000"/>
                  </w14:solidFill>
                  <w14:prstDash w14:val="solid"/>
                  <w14:bevel/>
                </w14:textOutline>
              </w:rPr>
              <w:t>.</w:t>
            </w:r>
            <w:r>
              <w:rPr>
                <w:rFonts w:ascii="仿宋" w:hAnsi="仿宋" w:eastAsia="仿宋" w:cs="仿宋"/>
                <w:spacing w:val="9"/>
                <w:sz w:val="24"/>
                <w:szCs w:val="24"/>
              </w:rPr>
              <w:t xml:space="preserve"> 运用课堂教学与专业实训相融合的教学模式，创设出与行业、专业相近的教学情境，设计出</w:t>
            </w:r>
            <w:r>
              <w:rPr>
                <w:rFonts w:ascii="仿宋" w:hAnsi="仿宋" w:eastAsia="仿宋" w:cs="仿宋"/>
                <w:sz w:val="24"/>
                <w:szCs w:val="24"/>
              </w:rPr>
              <w:t xml:space="preserve"> </w:t>
            </w:r>
            <w:r>
              <w:rPr>
                <w:rFonts w:ascii="仿宋" w:hAnsi="仿宋" w:eastAsia="仿宋" w:cs="仿宋"/>
                <w:spacing w:val="18"/>
                <w:sz w:val="24"/>
                <w:szCs w:val="24"/>
              </w:rPr>
              <w:t>体检</w:t>
            </w:r>
            <w:r>
              <w:rPr>
                <w:rFonts w:ascii="仿宋" w:hAnsi="仿宋" w:eastAsia="仿宋" w:cs="仿宋"/>
                <w:spacing w:val="15"/>
                <w:sz w:val="24"/>
                <w:szCs w:val="24"/>
              </w:rPr>
              <w:t>未</w:t>
            </w:r>
            <w:r>
              <w:rPr>
                <w:rFonts w:ascii="仿宋" w:hAnsi="仿宋" w:eastAsia="仿宋" w:cs="仿宋"/>
                <w:spacing w:val="9"/>
                <w:sz w:val="24"/>
                <w:szCs w:val="24"/>
              </w:rPr>
              <w:t>来职场的教学活动，激发出学生的学习兴趣，提升学生对我国历史发展、传统文化的认</w:t>
            </w:r>
            <w:r>
              <w:rPr>
                <w:rFonts w:ascii="仿宋" w:hAnsi="仿宋" w:eastAsia="仿宋" w:cs="仿宋"/>
                <w:sz w:val="24"/>
                <w:szCs w:val="24"/>
              </w:rPr>
              <w:t xml:space="preserve"> </w:t>
            </w:r>
            <w:r>
              <w:rPr>
                <w:rFonts w:ascii="仿宋" w:hAnsi="仿宋" w:eastAsia="仿宋" w:cs="仿宋"/>
                <w:spacing w:val="9"/>
                <w:sz w:val="24"/>
                <w:szCs w:val="24"/>
              </w:rPr>
              <w:t>知水平，帮助学生深入领悟工匠精神，增强民族自豪感；</w:t>
            </w:r>
          </w:p>
          <w:p>
            <w:pPr>
              <w:spacing w:before="2" w:line="251" w:lineRule="auto"/>
              <w:ind w:left="109" w:right="722" w:hanging="5"/>
              <w:rPr>
                <w:rFonts w:ascii="仿宋" w:hAnsi="仿宋" w:eastAsia="仿宋" w:cs="仿宋"/>
                <w:spacing w:val="7"/>
                <w:sz w:val="24"/>
                <w:szCs w:val="24"/>
              </w:rPr>
            </w:pPr>
            <w:r>
              <w:rPr>
                <w:rFonts w:ascii="仿宋" w:hAnsi="仿宋" w:eastAsia="仿宋" w:cs="仿宋"/>
                <w:spacing w:val="18"/>
                <w:sz w:val="24"/>
                <w:szCs w:val="24"/>
                <w14:textOutline w14:w="3614" w14:cap="sq" w14:cmpd="sng">
                  <w14:solidFill>
                    <w14:srgbClr w14:val="000000"/>
                  </w14:solidFill>
                  <w14:prstDash w14:val="solid"/>
                  <w14:bevel/>
                </w14:textOutline>
              </w:rPr>
              <w:t>2</w:t>
            </w:r>
            <w:r>
              <w:rPr>
                <w:rFonts w:ascii="仿宋" w:hAnsi="仿宋" w:eastAsia="仿宋" w:cs="仿宋"/>
                <w:spacing w:val="17"/>
                <w:sz w:val="24"/>
                <w:szCs w:val="24"/>
                <w14:textOutline w14:w="3614" w14:cap="sq" w14:cmpd="sng">
                  <w14:solidFill>
                    <w14:srgbClr w14:val="000000"/>
                  </w14:solidFill>
                  <w14:prstDash w14:val="solid"/>
                  <w14:bevel/>
                </w14:textOutline>
              </w:rPr>
              <w:t>.</w:t>
            </w:r>
            <w:r>
              <w:rPr>
                <w:rFonts w:ascii="仿宋" w:hAnsi="仿宋" w:eastAsia="仿宋" w:cs="仿宋"/>
                <w:spacing w:val="9"/>
                <w:sz w:val="24"/>
                <w:szCs w:val="24"/>
              </w:rPr>
              <w:t xml:space="preserve"> 运用线上线下结合的教学方式，创设历史情境，拓展历史信息源，指导学生充分利用各种信</w:t>
            </w:r>
            <w:r>
              <w:rPr>
                <w:rFonts w:ascii="仿宋" w:hAnsi="仿宋" w:eastAsia="仿宋" w:cs="仿宋"/>
                <w:sz w:val="24"/>
                <w:szCs w:val="24"/>
              </w:rPr>
              <w:t xml:space="preserve"> </w:t>
            </w:r>
            <w:r>
              <w:rPr>
                <w:rFonts w:ascii="仿宋" w:hAnsi="仿宋" w:eastAsia="仿宋" w:cs="仿宋"/>
                <w:spacing w:val="18"/>
                <w:sz w:val="24"/>
                <w:szCs w:val="24"/>
              </w:rPr>
              <w:t>息源</w:t>
            </w:r>
            <w:r>
              <w:rPr>
                <w:rFonts w:ascii="仿宋" w:hAnsi="仿宋" w:eastAsia="仿宋" w:cs="仿宋"/>
                <w:spacing w:val="15"/>
                <w:sz w:val="24"/>
                <w:szCs w:val="24"/>
              </w:rPr>
              <w:t>，</w:t>
            </w:r>
            <w:r>
              <w:rPr>
                <w:rFonts w:ascii="仿宋" w:hAnsi="仿宋" w:eastAsia="仿宋" w:cs="仿宋"/>
                <w:spacing w:val="9"/>
                <w:sz w:val="24"/>
                <w:szCs w:val="24"/>
              </w:rPr>
              <w:t>鼓励学生开展自主学习、探究学习和合作学习，在做中教，做中学，调动和发挥学生的</w:t>
            </w:r>
            <w:r>
              <w:rPr>
                <w:rFonts w:ascii="仿宋" w:hAnsi="仿宋" w:eastAsia="仿宋" w:cs="仿宋"/>
                <w:sz w:val="24"/>
                <w:szCs w:val="24"/>
              </w:rPr>
              <w:t xml:space="preserve"> </w:t>
            </w:r>
            <w:r>
              <w:rPr>
                <w:rFonts w:ascii="仿宋" w:hAnsi="仿宋" w:eastAsia="仿宋" w:cs="仿宋"/>
                <w:spacing w:val="14"/>
                <w:sz w:val="24"/>
                <w:szCs w:val="24"/>
              </w:rPr>
              <w:t>积</w:t>
            </w:r>
            <w:r>
              <w:rPr>
                <w:rFonts w:ascii="仿宋" w:hAnsi="仿宋" w:eastAsia="仿宋" w:cs="仿宋"/>
                <w:spacing w:val="9"/>
                <w:sz w:val="24"/>
                <w:szCs w:val="24"/>
              </w:rPr>
              <w:t>极</w:t>
            </w:r>
            <w:r>
              <w:rPr>
                <w:rFonts w:ascii="仿宋" w:hAnsi="仿宋" w:eastAsia="仿宋" w:cs="仿宋"/>
                <w:spacing w:val="7"/>
                <w:sz w:val="24"/>
                <w:szCs w:val="24"/>
              </w:rPr>
              <w:t>性、主动性和创造性；</w:t>
            </w:r>
          </w:p>
          <w:p>
            <w:pPr>
              <w:spacing w:before="2" w:line="251" w:lineRule="auto"/>
              <w:ind w:left="109" w:right="722" w:hanging="5"/>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16"/>
                <w:position w:val="1"/>
                <w:sz w:val="24"/>
                <w:szCs w:val="24"/>
              </w:rPr>
              <w:t>3.</w:t>
            </w:r>
            <w:r>
              <w:rPr>
                <w:rFonts w:ascii="仿宋" w:hAnsi="仿宋" w:eastAsia="仿宋" w:cs="仿宋"/>
                <w:spacing w:val="12"/>
                <w:position w:val="1"/>
                <w:sz w:val="24"/>
                <w:szCs w:val="24"/>
              </w:rPr>
              <w:t>采</w:t>
            </w:r>
            <w:r>
              <w:rPr>
                <w:rFonts w:ascii="仿宋" w:hAnsi="仿宋" w:eastAsia="仿宋" w:cs="仿宋"/>
                <w:spacing w:val="8"/>
                <w:position w:val="1"/>
                <w:sz w:val="24"/>
                <w:szCs w:val="24"/>
              </w:rPr>
              <w:t>取形成性考核方式进行课程考核与评价。其中过程性评价占 40%，终结性评价占 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数学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仿宋" w:hAnsi="仿宋" w:eastAsia="仿宋" w:cs="仿宋"/>
                <w:spacing w:val="11"/>
                <w:sz w:val="24"/>
                <w:szCs w:val="24"/>
                <w:lang w:eastAsia="zh-CN"/>
              </w:rPr>
              <w:t>让学生</w:t>
            </w:r>
            <w:r>
              <w:rPr>
                <w:rFonts w:ascii="仿宋" w:hAnsi="仿宋" w:eastAsia="仿宋" w:cs="仿宋"/>
                <w:spacing w:val="11"/>
                <w:sz w:val="24"/>
                <w:szCs w:val="24"/>
              </w:rPr>
              <w:t>具</w:t>
            </w:r>
            <w:r>
              <w:rPr>
                <w:rFonts w:ascii="仿宋" w:hAnsi="仿宋" w:eastAsia="仿宋" w:cs="仿宋"/>
                <w:spacing w:val="8"/>
                <w:sz w:val="24"/>
                <w:szCs w:val="24"/>
              </w:rPr>
              <w:t>备根据概念、法则、公式进行数、式、方程的运算和变形的能力</w:t>
            </w:r>
            <w:r>
              <w:rPr>
                <w:rFonts w:hint="eastAsia" w:ascii="仿宋" w:hAnsi="仿宋" w:eastAsia="仿宋" w:cs="仿宋"/>
                <w:spacing w:val="8"/>
                <w:sz w:val="24"/>
                <w:szCs w:val="24"/>
                <w:lang w:eastAsia="zh-CN"/>
              </w:rPr>
              <w:t>；</w:t>
            </w:r>
            <w:r>
              <w:rPr>
                <w:rFonts w:ascii="仿宋" w:hAnsi="仿宋" w:eastAsia="仿宋" w:cs="仿宋"/>
                <w:spacing w:val="8"/>
                <w:sz w:val="24"/>
                <w:szCs w:val="24"/>
              </w:rPr>
              <w:t>使用一般的函数型计算器进行运算；依据文字描述想象出相应的空间图形，并运用图形语言进行交流与推理论证</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spacing w:before="33" w:line="259" w:lineRule="exact"/>
              <w:ind w:left="116"/>
              <w:rPr>
                <w:rFonts w:ascii="仿宋" w:hAnsi="仿宋" w:eastAsia="仿宋" w:cs="仿宋"/>
                <w:sz w:val="24"/>
                <w:szCs w:val="24"/>
              </w:rPr>
            </w:pPr>
            <w:r>
              <w:rPr>
                <w:rFonts w:ascii="仿宋" w:hAnsi="仿宋" w:eastAsia="仿宋" w:cs="仿宋"/>
                <w:spacing w:val="16"/>
                <w:position w:val="4"/>
                <w:sz w:val="24"/>
                <w:szCs w:val="24"/>
              </w:rPr>
              <w:t>1.</w:t>
            </w:r>
            <w:r>
              <w:rPr>
                <w:rFonts w:ascii="仿宋" w:hAnsi="仿宋" w:eastAsia="仿宋" w:cs="仿宋"/>
                <w:spacing w:val="11"/>
                <w:position w:val="4"/>
                <w:sz w:val="24"/>
                <w:szCs w:val="24"/>
              </w:rPr>
              <w:t>集</w:t>
            </w:r>
            <w:r>
              <w:rPr>
                <w:rFonts w:ascii="仿宋" w:hAnsi="仿宋" w:eastAsia="仿宋" w:cs="仿宋"/>
                <w:spacing w:val="8"/>
                <w:position w:val="4"/>
                <w:sz w:val="24"/>
                <w:szCs w:val="24"/>
              </w:rPr>
              <w:t>合的概念与表示、集合的基本关系、集合的基本运算、充要条件；</w:t>
            </w:r>
          </w:p>
          <w:p>
            <w:pPr>
              <w:spacing w:line="258" w:lineRule="exact"/>
              <w:ind w:left="104"/>
              <w:rPr>
                <w:rFonts w:ascii="仿宋" w:hAnsi="仿宋" w:eastAsia="仿宋" w:cs="仿宋"/>
                <w:sz w:val="24"/>
                <w:szCs w:val="24"/>
              </w:rPr>
            </w:pPr>
            <w:r>
              <w:rPr>
                <w:rFonts w:ascii="仿宋" w:hAnsi="仿宋" w:eastAsia="仿宋" w:cs="仿宋"/>
                <w:spacing w:val="15"/>
                <w:position w:val="1"/>
                <w:sz w:val="24"/>
                <w:szCs w:val="24"/>
              </w:rPr>
              <w:t>2</w:t>
            </w:r>
            <w:r>
              <w:rPr>
                <w:rFonts w:ascii="仿宋" w:hAnsi="仿宋" w:eastAsia="仿宋" w:cs="仿宋"/>
                <w:spacing w:val="8"/>
                <w:position w:val="1"/>
                <w:sz w:val="24"/>
                <w:szCs w:val="24"/>
              </w:rPr>
              <w:t>.一元二次不等式与含有绝对值的不等式；</w:t>
            </w:r>
          </w:p>
          <w:p>
            <w:pPr>
              <w:spacing w:line="259" w:lineRule="exact"/>
              <w:ind w:left="105"/>
              <w:rPr>
                <w:rFonts w:ascii="仿宋" w:hAnsi="仿宋" w:eastAsia="仿宋" w:cs="仿宋"/>
                <w:sz w:val="24"/>
                <w:szCs w:val="24"/>
              </w:rPr>
            </w:pPr>
            <w:r>
              <w:rPr>
                <w:rFonts w:ascii="仿宋" w:hAnsi="仿宋" w:eastAsia="仿宋" w:cs="仿宋"/>
                <w:spacing w:val="10"/>
                <w:position w:val="4"/>
                <w:sz w:val="24"/>
                <w:szCs w:val="24"/>
              </w:rPr>
              <w:t>3</w:t>
            </w:r>
            <w:r>
              <w:rPr>
                <w:rFonts w:ascii="仿宋" w:hAnsi="仿宋" w:eastAsia="仿宋" w:cs="仿宋"/>
                <w:spacing w:val="9"/>
                <w:position w:val="4"/>
                <w:sz w:val="24"/>
                <w:szCs w:val="24"/>
              </w:rPr>
              <w:t>.函数概念与性质，幂函数、指数函数、对数函数、三角函数，函数的应用；</w:t>
            </w:r>
          </w:p>
          <w:p>
            <w:pPr>
              <w:spacing w:line="259" w:lineRule="exact"/>
              <w:ind w:left="100"/>
              <w:rPr>
                <w:rFonts w:ascii="仿宋" w:hAnsi="仿宋" w:eastAsia="仿宋" w:cs="仿宋"/>
                <w:sz w:val="24"/>
                <w:szCs w:val="24"/>
              </w:rPr>
            </w:pPr>
            <w:r>
              <w:rPr>
                <w:rFonts w:ascii="仿宋" w:hAnsi="仿宋" w:eastAsia="仿宋" w:cs="仿宋"/>
                <w:spacing w:val="16"/>
                <w:position w:val="1"/>
                <w:sz w:val="24"/>
                <w:szCs w:val="24"/>
              </w:rPr>
              <w:t>4</w:t>
            </w:r>
            <w:r>
              <w:rPr>
                <w:rFonts w:ascii="仿宋" w:hAnsi="仿宋" w:eastAsia="仿宋" w:cs="仿宋"/>
                <w:spacing w:val="8"/>
                <w:position w:val="1"/>
                <w:sz w:val="24"/>
                <w:szCs w:val="24"/>
              </w:rPr>
              <w:t>.数列的概念、等差数列、等比数列；</w:t>
            </w:r>
          </w:p>
          <w:p>
            <w:pPr>
              <w:spacing w:line="257" w:lineRule="exact"/>
              <w:ind w:left="105"/>
              <w:rPr>
                <w:rFonts w:ascii="仿宋" w:hAnsi="仿宋" w:eastAsia="仿宋" w:cs="仿宋"/>
                <w:sz w:val="24"/>
                <w:szCs w:val="24"/>
              </w:rPr>
            </w:pPr>
            <w:r>
              <w:rPr>
                <w:rFonts w:ascii="仿宋" w:hAnsi="仿宋" w:eastAsia="仿宋" w:cs="仿宋"/>
                <w:spacing w:val="13"/>
                <w:position w:val="1"/>
                <w:sz w:val="24"/>
                <w:szCs w:val="24"/>
              </w:rPr>
              <w:t>5</w:t>
            </w:r>
            <w:r>
              <w:rPr>
                <w:rFonts w:ascii="仿宋" w:hAnsi="仿宋" w:eastAsia="仿宋" w:cs="仿宋"/>
                <w:spacing w:val="8"/>
                <w:position w:val="1"/>
                <w:sz w:val="24"/>
                <w:szCs w:val="24"/>
              </w:rPr>
              <w:t>.平面向量及其应用、复数、立体几何；</w:t>
            </w:r>
          </w:p>
          <w:p>
            <w:pPr>
              <w:spacing w:before="2" w:line="231" w:lineRule="auto"/>
              <w:ind w:left="103"/>
              <w:rPr>
                <w:rFonts w:ascii="仿宋" w:hAnsi="仿宋" w:eastAsia="仿宋" w:cs="仿宋"/>
                <w:sz w:val="24"/>
                <w:szCs w:val="24"/>
              </w:rPr>
            </w:pPr>
            <w:r>
              <w:rPr>
                <w:rFonts w:ascii="仿宋" w:hAnsi="仿宋" w:eastAsia="仿宋" w:cs="仿宋"/>
                <w:spacing w:val="4"/>
                <w:sz w:val="24"/>
                <w:szCs w:val="24"/>
              </w:rPr>
              <w:t>6.直线与方程、圆与方程、 圆锥曲线与方程</w:t>
            </w:r>
            <w:r>
              <w:rPr>
                <w:rFonts w:ascii="仿宋" w:hAnsi="仿宋" w:eastAsia="仿宋" w:cs="仿宋"/>
                <w:spacing w:val="1"/>
                <w:sz w:val="24"/>
                <w:szCs w:val="24"/>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ascii="仿宋" w:hAnsi="仿宋" w:eastAsia="仿宋" w:cs="仿宋"/>
                <w:spacing w:val="12"/>
                <w:sz w:val="24"/>
                <w:szCs w:val="24"/>
              </w:rPr>
              <w:t>7</w:t>
            </w:r>
            <w:r>
              <w:rPr>
                <w:rFonts w:ascii="仿宋" w:hAnsi="仿宋" w:eastAsia="仿宋" w:cs="仿宋"/>
                <w:spacing w:val="7"/>
                <w:sz w:val="24"/>
                <w:szCs w:val="24"/>
              </w:rPr>
              <w:t>.计数原理、概率与统计。</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spacing w:before="35" w:line="252" w:lineRule="auto"/>
              <w:ind w:left="108" w:right="223" w:firstLine="7"/>
              <w:jc w:val="left"/>
              <w:rPr>
                <w:rFonts w:ascii="仿宋" w:hAnsi="仿宋" w:eastAsia="仿宋" w:cs="仿宋"/>
                <w:sz w:val="24"/>
                <w:szCs w:val="24"/>
              </w:rPr>
            </w:pPr>
            <w:r>
              <w:rPr>
                <w:rFonts w:ascii="仿宋" w:hAnsi="仿宋" w:eastAsia="仿宋" w:cs="仿宋"/>
                <w:spacing w:val="7"/>
                <w:sz w:val="24"/>
                <w:szCs w:val="24"/>
              </w:rPr>
              <w:t xml:space="preserve">1.将社会主义核心价值观贯穿于发展学生数学学科核心素养的过程中，培养学生树立为人民幸福、 </w:t>
            </w:r>
            <w:r>
              <w:rPr>
                <w:rFonts w:ascii="仿宋" w:hAnsi="仿宋" w:eastAsia="仿宋" w:cs="仿宋"/>
                <w:spacing w:val="6"/>
                <w:sz w:val="24"/>
                <w:szCs w:val="24"/>
              </w:rPr>
              <w:t>民</w:t>
            </w:r>
            <w:r>
              <w:rPr>
                <w:rFonts w:ascii="仿宋" w:hAnsi="仿宋" w:eastAsia="仿宋" w:cs="仿宋"/>
                <w:sz w:val="24"/>
                <w:szCs w:val="24"/>
              </w:rPr>
              <w:t xml:space="preserve"> </w:t>
            </w:r>
            <w:r>
              <w:rPr>
                <w:rFonts w:ascii="仿宋" w:hAnsi="仿宋" w:eastAsia="仿宋" w:cs="仿宋"/>
                <w:spacing w:val="16"/>
                <w:sz w:val="24"/>
                <w:szCs w:val="24"/>
              </w:rPr>
              <w:t>族</w:t>
            </w:r>
            <w:r>
              <w:rPr>
                <w:rFonts w:ascii="仿宋" w:hAnsi="仿宋" w:eastAsia="仿宋" w:cs="仿宋"/>
                <w:spacing w:val="8"/>
                <w:sz w:val="24"/>
                <w:szCs w:val="24"/>
              </w:rPr>
              <w:t>振兴和社会进步作贡献的远大志向；</w:t>
            </w:r>
          </w:p>
          <w:p>
            <w:pPr>
              <w:spacing w:before="1" w:line="251" w:lineRule="auto"/>
              <w:ind w:left="119" w:right="223" w:hanging="15"/>
              <w:jc w:val="left"/>
              <w:rPr>
                <w:rFonts w:ascii="仿宋" w:hAnsi="仿宋" w:eastAsia="仿宋" w:cs="仿宋"/>
                <w:spacing w:val="9"/>
                <w:sz w:val="24"/>
                <w:szCs w:val="24"/>
              </w:rPr>
            </w:pPr>
            <w:r>
              <w:rPr>
                <w:rFonts w:ascii="仿宋" w:hAnsi="仿宋" w:eastAsia="仿宋" w:cs="仿宋"/>
                <w:spacing w:val="18"/>
                <w:sz w:val="24"/>
                <w:szCs w:val="24"/>
              </w:rPr>
              <w:t>2.</w:t>
            </w:r>
            <w:r>
              <w:rPr>
                <w:rFonts w:ascii="仿宋" w:hAnsi="仿宋" w:eastAsia="仿宋" w:cs="仿宋"/>
                <w:spacing w:val="14"/>
                <w:sz w:val="24"/>
                <w:szCs w:val="24"/>
              </w:rPr>
              <w:t>根</w:t>
            </w:r>
            <w:r>
              <w:rPr>
                <w:rFonts w:ascii="仿宋" w:hAnsi="仿宋" w:eastAsia="仿宋" w:cs="仿宋"/>
                <w:spacing w:val="9"/>
                <w:sz w:val="24"/>
                <w:szCs w:val="24"/>
              </w:rPr>
              <w:t>据数学学科特点、学生认知规律和专业特点，采用启发式、探究式、合作式参与式及社会实践等</w:t>
            </w:r>
            <w:r>
              <w:rPr>
                <w:rFonts w:ascii="仿宋" w:hAnsi="仿宋" w:eastAsia="仿宋" w:cs="仿宋"/>
                <w:sz w:val="24"/>
                <w:szCs w:val="24"/>
              </w:rPr>
              <w:t xml:space="preserve"> </w:t>
            </w:r>
            <w:r>
              <w:rPr>
                <w:rFonts w:ascii="仿宋" w:hAnsi="仿宋" w:eastAsia="仿宋" w:cs="仿宋"/>
                <w:spacing w:val="10"/>
                <w:sz w:val="24"/>
                <w:szCs w:val="24"/>
              </w:rPr>
              <w:t>多</w:t>
            </w:r>
            <w:r>
              <w:rPr>
                <w:rFonts w:ascii="仿宋" w:hAnsi="仿宋" w:eastAsia="仿宋" w:cs="仿宋"/>
                <w:spacing w:val="9"/>
                <w:sz w:val="24"/>
                <w:szCs w:val="24"/>
              </w:rPr>
              <w:t>种教学方式，采用低起点、重衔接、小梯度的教学策略，增强学生数学学习的自信心；</w:t>
            </w:r>
          </w:p>
          <w:p>
            <w:pPr>
              <w:spacing w:before="1" w:line="251" w:lineRule="auto"/>
              <w:ind w:left="119" w:right="223" w:hanging="15"/>
              <w:jc w:val="left"/>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18"/>
                <w:sz w:val="24"/>
                <w:szCs w:val="24"/>
              </w:rPr>
              <w:t>3</w:t>
            </w:r>
            <w:r>
              <w:rPr>
                <w:rFonts w:hint="eastAsia" w:ascii="仿宋" w:hAnsi="仿宋" w:eastAsia="仿宋" w:cs="仿宋"/>
                <w:spacing w:val="18"/>
                <w:sz w:val="24"/>
                <w:szCs w:val="24"/>
                <w:lang w:eastAsia="zh-CN"/>
              </w:rPr>
              <w:t>.</w:t>
            </w:r>
            <w:r>
              <w:rPr>
                <w:rFonts w:ascii="仿宋" w:hAnsi="仿宋" w:eastAsia="仿宋" w:cs="仿宋"/>
                <w:spacing w:val="13"/>
                <w:sz w:val="24"/>
                <w:szCs w:val="24"/>
              </w:rPr>
              <w:t>将</w:t>
            </w:r>
            <w:r>
              <w:rPr>
                <w:rFonts w:ascii="仿宋" w:hAnsi="仿宋" w:eastAsia="仿宋" w:cs="仿宋"/>
                <w:spacing w:val="9"/>
                <w:sz w:val="24"/>
                <w:szCs w:val="24"/>
              </w:rPr>
              <w:t>信息技术与数学课程深度融合，有效实施信息化教学，充分利用微课，依托超星在线教学平台，</w:t>
            </w:r>
            <w:r>
              <w:rPr>
                <w:rFonts w:ascii="仿宋" w:hAnsi="仿宋" w:eastAsia="仿宋" w:cs="仿宋"/>
                <w:sz w:val="24"/>
                <w:szCs w:val="24"/>
              </w:rPr>
              <w:t xml:space="preserve"> </w:t>
            </w:r>
            <w:r>
              <w:rPr>
                <w:rFonts w:ascii="仿宋" w:hAnsi="仿宋" w:eastAsia="仿宋" w:cs="仿宋"/>
                <w:spacing w:val="11"/>
                <w:sz w:val="24"/>
                <w:szCs w:val="24"/>
              </w:rPr>
              <w:t>实</w:t>
            </w:r>
            <w:r>
              <w:rPr>
                <w:rFonts w:ascii="仿宋" w:hAnsi="仿宋" w:eastAsia="仿宋" w:cs="仿宋"/>
                <w:spacing w:val="9"/>
                <w:sz w:val="24"/>
                <w:szCs w:val="24"/>
              </w:rPr>
              <w:t>施线上线下混合式教学模式，提高教学效果；</w:t>
            </w:r>
            <w:r>
              <w:rPr>
                <w:rFonts w:ascii="仿宋" w:hAnsi="仿宋" w:eastAsia="仿宋" w:cs="仿宋"/>
                <w:sz w:val="24"/>
                <w:szCs w:val="24"/>
              </w:rPr>
              <w:t xml:space="preserve">                                                 </w:t>
            </w:r>
            <w:r>
              <w:rPr>
                <w:rFonts w:ascii="仿宋" w:hAnsi="仿宋" w:eastAsia="仿宋" w:cs="仿宋"/>
                <w:spacing w:val="17"/>
                <w:sz w:val="24"/>
                <w:szCs w:val="24"/>
              </w:rPr>
              <w:t>4</w:t>
            </w:r>
            <w:r>
              <w:rPr>
                <w:rFonts w:ascii="仿宋" w:hAnsi="仿宋" w:eastAsia="仿宋" w:cs="仿宋"/>
                <w:spacing w:val="9"/>
                <w:sz w:val="24"/>
                <w:szCs w:val="24"/>
              </w:rPr>
              <w:t>.实施教师评价、学生评价、社会评价相结合的多元主体评价，坚持按形成性评价 40%和终结性评价</w:t>
            </w:r>
            <w:r>
              <w:rPr>
                <w:rFonts w:ascii="仿宋" w:hAnsi="仿宋" w:eastAsia="仿宋" w:cs="仿宋"/>
                <w:sz w:val="24"/>
                <w:szCs w:val="24"/>
              </w:rPr>
              <w:t xml:space="preserve"> </w:t>
            </w:r>
            <w:r>
              <w:rPr>
                <w:rFonts w:ascii="仿宋" w:hAnsi="仿宋" w:eastAsia="仿宋" w:cs="仿宋"/>
                <w:spacing w:val="9"/>
                <w:sz w:val="24"/>
                <w:szCs w:val="24"/>
              </w:rPr>
              <w:t>60%的权重进行评价，坚持定性与定量相结合的方式进行评价</w:t>
            </w:r>
            <w:r>
              <w:rPr>
                <w:rFonts w:ascii="仿宋" w:hAnsi="仿宋" w:eastAsia="仿宋" w:cs="仿宋"/>
                <w:spacing w:val="5"/>
                <w:sz w:val="24"/>
                <w:szCs w:val="24"/>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仿宋" w:hAnsi="仿宋" w:eastAsia="仿宋" w:cs="仿宋"/>
                <w:spacing w:val="9"/>
                <w:sz w:val="24"/>
                <w:szCs w:val="24"/>
                <w:lang w:eastAsia="zh-CN"/>
              </w:rPr>
              <w:t>让学生</w:t>
            </w:r>
            <w:r>
              <w:rPr>
                <w:rFonts w:ascii="仿宋" w:hAnsi="仿宋" w:eastAsia="仿宋" w:cs="仿宋"/>
                <w:spacing w:val="9"/>
                <w:sz w:val="24"/>
                <w:szCs w:val="24"/>
              </w:rPr>
              <w:t>用正确表达方式进行英语语言交际，用英语学习思维进行价值判断</w:t>
            </w:r>
            <w:r>
              <w:rPr>
                <w:rFonts w:ascii="仿宋" w:hAnsi="仿宋" w:eastAsia="仿宋" w:cs="仿宋"/>
                <w:spacing w:val="2"/>
                <w:sz w:val="24"/>
                <w:szCs w:val="24"/>
              </w:rPr>
              <w:t>；</w:t>
            </w:r>
            <w:r>
              <w:rPr>
                <w:rFonts w:ascii="仿宋" w:hAnsi="仿宋" w:eastAsia="仿宋" w:cs="仿宋"/>
                <w:spacing w:val="8"/>
                <w:sz w:val="24"/>
                <w:szCs w:val="24"/>
              </w:rPr>
              <w:t>正确认识和对待文化差异；</w:t>
            </w:r>
            <w:r>
              <w:rPr>
                <w:rFonts w:ascii="仿宋" w:hAnsi="仿宋" w:eastAsia="仿宋" w:cs="仿宋"/>
                <w:spacing w:val="9"/>
                <w:sz w:val="24"/>
                <w:szCs w:val="24"/>
              </w:rPr>
              <w:t>合理使用语言学习策略和语言技能发展策略规划和发展自主学习</w:t>
            </w:r>
            <w:r>
              <w:rPr>
                <w:rFonts w:hint="eastAsia" w:ascii="仿宋" w:hAnsi="仿宋" w:eastAsia="仿宋" w:cs="仿宋"/>
                <w:spacing w:val="9"/>
                <w:sz w:val="24"/>
                <w:szCs w:val="24"/>
                <w:lang w:eastAsia="zh-CN"/>
              </w:rPr>
              <w:t>；</w:t>
            </w:r>
            <w:r>
              <w:rPr>
                <w:rFonts w:ascii="仿宋" w:hAnsi="仿宋" w:eastAsia="仿宋" w:cs="仿宋"/>
                <w:spacing w:val="8"/>
                <w:sz w:val="24"/>
                <w:szCs w:val="24"/>
              </w:rPr>
              <w:t>根据拼读规则正确拼读生词</w:t>
            </w:r>
            <w:r>
              <w:rPr>
                <w:rFonts w:ascii="仿宋" w:hAnsi="仿宋" w:eastAsia="仿宋" w:cs="仿宋"/>
                <w:sz w:val="24"/>
                <w:szCs w:val="24"/>
              </w:rPr>
              <w:t xml:space="preserve">                                </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spacing w:before="32" w:line="260" w:lineRule="exact"/>
              <w:ind w:left="116"/>
              <w:rPr>
                <w:rFonts w:ascii="仿宋" w:hAnsi="仿宋" w:eastAsia="仿宋" w:cs="仿宋"/>
                <w:sz w:val="24"/>
                <w:szCs w:val="24"/>
              </w:rPr>
            </w:pPr>
            <w:r>
              <w:rPr>
                <w:rFonts w:ascii="仿宋" w:hAnsi="仿宋" w:eastAsia="仿宋" w:cs="仿宋"/>
                <w:spacing w:val="8"/>
                <w:position w:val="4"/>
                <w:sz w:val="24"/>
                <w:szCs w:val="24"/>
              </w:rPr>
              <w:t>1.国际音标及其拼读规则，重音、意群的读音；</w:t>
            </w:r>
          </w:p>
          <w:p>
            <w:pPr>
              <w:spacing w:line="256" w:lineRule="exact"/>
              <w:ind w:left="104"/>
              <w:rPr>
                <w:rFonts w:ascii="仿宋" w:hAnsi="仿宋" w:eastAsia="仿宋" w:cs="仿宋"/>
                <w:sz w:val="24"/>
                <w:szCs w:val="24"/>
              </w:rPr>
            </w:pPr>
            <w:r>
              <w:rPr>
                <w:rFonts w:ascii="仿宋" w:hAnsi="仿宋" w:eastAsia="仿宋" w:cs="仿宋"/>
                <w:spacing w:val="16"/>
                <w:position w:val="1"/>
                <w:sz w:val="24"/>
                <w:szCs w:val="24"/>
              </w:rPr>
              <w:t>2.</w:t>
            </w:r>
            <w:r>
              <w:rPr>
                <w:rFonts w:ascii="仿宋" w:hAnsi="仿宋" w:eastAsia="仿宋" w:cs="仿宋"/>
                <w:spacing w:val="12"/>
                <w:position w:val="1"/>
                <w:sz w:val="24"/>
                <w:szCs w:val="24"/>
              </w:rPr>
              <w:t>2</w:t>
            </w:r>
            <w:r>
              <w:rPr>
                <w:rFonts w:ascii="仿宋" w:hAnsi="仿宋" w:eastAsia="仿宋" w:cs="仿宋"/>
                <w:spacing w:val="8"/>
                <w:position w:val="1"/>
                <w:sz w:val="24"/>
                <w:szCs w:val="24"/>
              </w:rPr>
              <w:t>490个常用词汇以及由这些词构成的常用词组在英语交际中的正确运用；</w:t>
            </w:r>
          </w:p>
          <w:p>
            <w:pPr>
              <w:spacing w:line="257" w:lineRule="exact"/>
              <w:ind w:left="105"/>
              <w:rPr>
                <w:rFonts w:ascii="仿宋" w:hAnsi="仿宋" w:eastAsia="仿宋" w:cs="仿宋"/>
                <w:sz w:val="24"/>
                <w:szCs w:val="24"/>
              </w:rPr>
            </w:pPr>
            <w:r>
              <w:rPr>
                <w:rFonts w:ascii="仿宋" w:hAnsi="仿宋" w:eastAsia="仿宋" w:cs="仿宋"/>
                <w:spacing w:val="16"/>
                <w:position w:val="1"/>
                <w:sz w:val="24"/>
                <w:szCs w:val="24"/>
              </w:rPr>
              <w:t>3</w:t>
            </w:r>
            <w:r>
              <w:rPr>
                <w:rFonts w:ascii="仿宋" w:hAnsi="仿宋" w:eastAsia="仿宋" w:cs="仿宋"/>
                <w:spacing w:val="15"/>
                <w:position w:val="1"/>
                <w:sz w:val="24"/>
                <w:szCs w:val="24"/>
              </w:rPr>
              <w:t>.</w:t>
            </w:r>
            <w:r>
              <w:rPr>
                <w:rFonts w:ascii="仿宋" w:hAnsi="仿宋" w:eastAsia="仿宋" w:cs="仿宋"/>
                <w:spacing w:val="8"/>
                <w:position w:val="1"/>
                <w:sz w:val="24"/>
                <w:szCs w:val="24"/>
              </w:rPr>
              <w:t>词汇、构词法以及句法等语法知识的理解与运用；</w:t>
            </w:r>
          </w:p>
          <w:p>
            <w:pPr>
              <w:spacing w:before="4" w:line="259" w:lineRule="exact"/>
              <w:ind w:left="100"/>
              <w:rPr>
                <w:rFonts w:ascii="仿宋" w:hAnsi="仿宋" w:eastAsia="仿宋" w:cs="仿宋"/>
                <w:sz w:val="24"/>
                <w:szCs w:val="24"/>
              </w:rPr>
            </w:pPr>
            <w:r>
              <w:rPr>
                <w:rFonts w:ascii="仿宋" w:hAnsi="仿宋" w:eastAsia="仿宋" w:cs="仿宋"/>
                <w:spacing w:val="9"/>
                <w:position w:val="1"/>
                <w:sz w:val="24"/>
                <w:szCs w:val="24"/>
              </w:rPr>
              <w:t>4.人物传记、校园生活、社区生活等语篇的阅读和理解</w:t>
            </w:r>
            <w:r>
              <w:rPr>
                <w:rFonts w:ascii="仿宋" w:hAnsi="仿宋" w:eastAsia="仿宋" w:cs="仿宋"/>
                <w:spacing w:val="6"/>
                <w:position w:val="1"/>
                <w:sz w:val="24"/>
                <w:szCs w:val="24"/>
              </w:rPr>
              <w:t>；</w:t>
            </w:r>
          </w:p>
          <w:p>
            <w:pPr>
              <w:spacing w:line="257" w:lineRule="exact"/>
              <w:ind w:left="105"/>
              <w:rPr>
                <w:rFonts w:ascii="仿宋" w:hAnsi="仿宋" w:eastAsia="仿宋" w:cs="仿宋"/>
                <w:sz w:val="24"/>
                <w:szCs w:val="24"/>
              </w:rPr>
            </w:pPr>
            <w:r>
              <w:rPr>
                <w:rFonts w:ascii="仿宋" w:hAnsi="仿宋" w:eastAsia="仿宋" w:cs="仿宋"/>
                <w:spacing w:val="9"/>
                <w:position w:val="1"/>
                <w:sz w:val="24"/>
                <w:szCs w:val="24"/>
              </w:rPr>
              <w:t>5.常见标识的识别和点餐、购物、致谢、致歉等情景下的语言交际</w:t>
            </w:r>
            <w:r>
              <w:rPr>
                <w:rFonts w:ascii="仿宋" w:hAnsi="仿宋" w:eastAsia="仿宋" w:cs="仿宋"/>
                <w:spacing w:val="6"/>
                <w:position w:val="1"/>
                <w:sz w:val="24"/>
                <w:szCs w:val="24"/>
              </w:rPr>
              <w:t>；</w:t>
            </w:r>
          </w:p>
          <w:p>
            <w:pPr>
              <w:spacing w:before="1" w:line="229" w:lineRule="auto"/>
              <w:ind w:left="103"/>
              <w:rPr>
                <w:rFonts w:ascii="仿宋" w:hAnsi="仿宋" w:eastAsia="仿宋" w:cs="仿宋"/>
                <w:sz w:val="24"/>
                <w:szCs w:val="24"/>
              </w:rPr>
            </w:pPr>
            <w:r>
              <w:rPr>
                <w:rFonts w:ascii="仿宋" w:hAnsi="仿宋" w:eastAsia="仿宋" w:cs="仿宋"/>
                <w:spacing w:val="5"/>
                <w:sz w:val="24"/>
                <w:szCs w:val="24"/>
              </w:rPr>
              <w:t>6.公告、海报、简讯、信函、 电子邮件等应用文的写作</w:t>
            </w:r>
            <w:r>
              <w:rPr>
                <w:rFonts w:ascii="仿宋" w:hAnsi="仿宋" w:eastAsia="仿宋" w:cs="仿宋"/>
                <w:spacing w:val="3"/>
                <w:sz w:val="24"/>
                <w:szCs w:val="24"/>
              </w:rPr>
              <w:t>；</w:t>
            </w:r>
          </w:p>
          <w:p>
            <w:pPr>
              <w:spacing w:before="24" w:line="257" w:lineRule="exact"/>
              <w:ind w:left="106"/>
              <w:rPr>
                <w:rFonts w:ascii="仿宋" w:hAnsi="仿宋" w:eastAsia="仿宋" w:cs="仿宋"/>
                <w:spacing w:val="5"/>
                <w:position w:val="1"/>
                <w:sz w:val="24"/>
                <w:szCs w:val="24"/>
              </w:rPr>
            </w:pPr>
            <w:r>
              <w:rPr>
                <w:rFonts w:ascii="仿宋" w:hAnsi="仿宋" w:eastAsia="仿宋" w:cs="仿宋"/>
                <w:spacing w:val="8"/>
                <w:position w:val="1"/>
                <w:sz w:val="24"/>
                <w:szCs w:val="24"/>
              </w:rPr>
              <w:t>7.基于语篇的文化知识的理解</w:t>
            </w:r>
            <w:r>
              <w:rPr>
                <w:rFonts w:ascii="仿宋" w:hAnsi="仿宋" w:eastAsia="仿宋" w:cs="仿宋"/>
                <w:spacing w:val="5"/>
                <w:position w:val="1"/>
                <w:sz w:val="24"/>
                <w:szCs w:val="24"/>
              </w:rPr>
              <w:t>；</w:t>
            </w:r>
          </w:p>
          <w:p>
            <w:pPr>
              <w:spacing w:before="24" w:line="257" w:lineRule="exact"/>
              <w:ind w:left="106"/>
              <w:rPr>
                <w:rFonts w:hint="eastAsia" w:ascii="宋体" w:hAnsi="宋体" w:eastAsia="宋体" w:cs="宋体"/>
                <w:i w:val="0"/>
                <w:iCs w:val="0"/>
                <w:color w:val="000000"/>
                <w:sz w:val="24"/>
                <w:szCs w:val="24"/>
                <w:u w:val="none"/>
                <w:lang w:eastAsia="zh-CN"/>
              </w:rPr>
            </w:pPr>
            <w:r>
              <w:rPr>
                <w:rFonts w:ascii="仿宋" w:hAnsi="仿宋" w:eastAsia="仿宋" w:cs="仿宋"/>
                <w:spacing w:val="15"/>
                <w:sz w:val="24"/>
                <w:szCs w:val="24"/>
              </w:rPr>
              <w:t>8</w:t>
            </w:r>
            <w:r>
              <w:rPr>
                <w:rFonts w:ascii="仿宋" w:hAnsi="仿宋" w:eastAsia="仿宋" w:cs="仿宋"/>
                <w:spacing w:val="8"/>
                <w:sz w:val="24"/>
                <w:szCs w:val="24"/>
              </w:rPr>
              <w:t>.职业情境下英语文本的理解和翻译。</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numPr>
                <w:ilvl w:val="0"/>
                <w:numId w:val="10"/>
              </w:numPr>
              <w:spacing w:before="32" w:line="252" w:lineRule="auto"/>
              <w:ind w:left="104" w:right="823" w:firstLine="12"/>
              <w:rPr>
                <w:rFonts w:ascii="仿宋" w:hAnsi="仿宋" w:eastAsia="仿宋" w:cs="仿宋"/>
                <w:spacing w:val="8"/>
                <w:sz w:val="24"/>
                <w:szCs w:val="24"/>
              </w:rPr>
            </w:pPr>
            <w:r>
              <w:rPr>
                <w:rFonts w:ascii="仿宋" w:hAnsi="仿宋" w:eastAsia="仿宋" w:cs="仿宋"/>
                <w:spacing w:val="9"/>
                <w:sz w:val="24"/>
                <w:szCs w:val="24"/>
              </w:rPr>
              <w:t>注重课程内容的价值取向，有意识地挖掘其中的思政元素，将理想信念、家国情怀、职业道</w:t>
            </w:r>
            <w:r>
              <w:rPr>
                <w:rFonts w:ascii="仿宋" w:hAnsi="仿宋" w:eastAsia="仿宋" w:cs="仿宋"/>
                <w:sz w:val="24"/>
                <w:szCs w:val="24"/>
              </w:rPr>
              <w:t xml:space="preserve"> </w:t>
            </w:r>
            <w:r>
              <w:rPr>
                <w:rFonts w:ascii="仿宋" w:hAnsi="仿宋" w:eastAsia="仿宋" w:cs="仿宋"/>
                <w:spacing w:val="18"/>
                <w:sz w:val="24"/>
                <w:szCs w:val="24"/>
              </w:rPr>
              <w:t>德</w:t>
            </w:r>
            <w:r>
              <w:rPr>
                <w:rFonts w:ascii="仿宋" w:hAnsi="仿宋" w:eastAsia="仿宋" w:cs="仿宋"/>
                <w:spacing w:val="11"/>
                <w:sz w:val="24"/>
                <w:szCs w:val="24"/>
              </w:rPr>
              <w:t>等</w:t>
            </w:r>
            <w:r>
              <w:rPr>
                <w:rFonts w:ascii="仿宋" w:hAnsi="仿宋" w:eastAsia="仿宋" w:cs="仿宋"/>
                <w:spacing w:val="9"/>
                <w:sz w:val="24"/>
                <w:szCs w:val="24"/>
              </w:rPr>
              <w:t>融入教学过程，充分发挥英语课程育人功能，落实立德树人根本任务；</w:t>
            </w:r>
            <w:r>
              <w:rPr>
                <w:rFonts w:ascii="仿宋" w:hAnsi="仿宋" w:eastAsia="仿宋" w:cs="仿宋"/>
                <w:sz w:val="24"/>
                <w:szCs w:val="24"/>
              </w:rPr>
              <w:t xml:space="preserve">                 </w:t>
            </w:r>
            <w:r>
              <w:rPr>
                <w:rFonts w:ascii="仿宋" w:hAnsi="仿宋" w:eastAsia="仿宋" w:cs="仿宋"/>
                <w:spacing w:val="18"/>
                <w:sz w:val="24"/>
                <w:szCs w:val="24"/>
              </w:rPr>
              <w:t>2.</w:t>
            </w:r>
            <w:r>
              <w:rPr>
                <w:rFonts w:ascii="仿宋" w:hAnsi="仿宋" w:eastAsia="仿宋" w:cs="仿宋"/>
                <w:spacing w:val="11"/>
                <w:sz w:val="24"/>
                <w:szCs w:val="24"/>
              </w:rPr>
              <w:t>将</w:t>
            </w:r>
            <w:r>
              <w:rPr>
                <w:rFonts w:ascii="仿宋" w:hAnsi="仿宋" w:eastAsia="仿宋" w:cs="仿宋"/>
                <w:spacing w:val="9"/>
                <w:sz w:val="24"/>
                <w:szCs w:val="24"/>
              </w:rPr>
              <w:t>信息技术与英语课程深度融合，依托超星在线教学平台，实施线上线下混合式教学模式，</w:t>
            </w:r>
            <w:r>
              <w:rPr>
                <w:rFonts w:ascii="仿宋" w:hAnsi="仿宋" w:eastAsia="仿宋" w:cs="仿宋"/>
                <w:sz w:val="24"/>
                <w:szCs w:val="24"/>
              </w:rPr>
              <w:t xml:space="preserve"> </w:t>
            </w:r>
            <w:r>
              <w:rPr>
                <w:rFonts w:ascii="仿宋" w:hAnsi="仿宋" w:eastAsia="仿宋" w:cs="仿宋"/>
                <w:spacing w:val="14"/>
                <w:sz w:val="24"/>
                <w:szCs w:val="24"/>
              </w:rPr>
              <w:t>促</w:t>
            </w:r>
            <w:r>
              <w:rPr>
                <w:rFonts w:ascii="仿宋" w:hAnsi="仿宋" w:eastAsia="仿宋" w:cs="仿宋"/>
                <w:spacing w:val="8"/>
                <w:sz w:val="24"/>
                <w:szCs w:val="24"/>
              </w:rPr>
              <w:t>进教学和学习方式的转变；</w:t>
            </w:r>
          </w:p>
          <w:p>
            <w:pPr>
              <w:numPr>
                <w:ilvl w:val="0"/>
                <w:numId w:val="10"/>
              </w:numPr>
              <w:spacing w:before="32" w:line="252" w:lineRule="auto"/>
              <w:ind w:left="104" w:leftChars="0" w:right="823" w:rightChars="0" w:firstLine="12" w:firstLineChars="0"/>
              <w:rPr>
                <w:rFonts w:ascii="仿宋" w:hAnsi="仿宋" w:eastAsia="仿宋" w:cs="仿宋"/>
                <w:sz w:val="24"/>
                <w:szCs w:val="24"/>
              </w:rPr>
            </w:pPr>
            <w:r>
              <w:rPr>
                <w:rFonts w:ascii="仿宋" w:hAnsi="仿宋" w:eastAsia="仿宋" w:cs="仿宋"/>
                <w:spacing w:val="9"/>
                <w:sz w:val="24"/>
                <w:szCs w:val="24"/>
              </w:rPr>
              <w:t>坚持活动导向教学，注重探索英语教育与专业实践相结合的教学模式，学以致用；</w:t>
            </w:r>
            <w:r>
              <w:rPr>
                <w:rFonts w:ascii="仿宋" w:hAnsi="仿宋" w:eastAsia="仿宋" w:cs="仿宋"/>
                <w:sz w:val="24"/>
                <w:szCs w:val="24"/>
              </w:rPr>
              <w:t xml:space="preserve">         </w:t>
            </w:r>
          </w:p>
          <w:p>
            <w:pPr>
              <w:numPr>
                <w:ilvl w:val="0"/>
                <w:numId w:val="10"/>
              </w:numPr>
              <w:spacing w:before="32" w:line="252" w:lineRule="auto"/>
              <w:ind w:left="104" w:leftChars="0" w:right="823" w:rightChars="0" w:firstLine="12" w:firstLineChars="0"/>
              <w:rPr>
                <w:rFonts w:ascii="仿宋" w:hAnsi="仿宋" w:eastAsia="仿宋" w:cs="仿宋"/>
                <w:sz w:val="24"/>
                <w:szCs w:val="24"/>
              </w:rPr>
            </w:pPr>
            <w:r>
              <w:rPr>
                <w:rFonts w:ascii="仿宋" w:hAnsi="仿宋" w:eastAsia="仿宋" w:cs="仿宋"/>
                <w:spacing w:val="9"/>
                <w:sz w:val="24"/>
                <w:szCs w:val="24"/>
              </w:rPr>
              <w:t>加强学习方法和学习策略的指导，尊重差异，使所有学生体验学习乐趣；</w:t>
            </w:r>
            <w:r>
              <w:rPr>
                <w:rFonts w:ascii="仿宋" w:hAnsi="仿宋" w:eastAsia="仿宋" w:cs="仿宋"/>
                <w:sz w:val="24"/>
                <w:szCs w:val="24"/>
              </w:rPr>
              <w:t xml:space="preserve">                 </w:t>
            </w:r>
          </w:p>
          <w:p>
            <w:pPr>
              <w:numPr>
                <w:ilvl w:val="0"/>
                <w:numId w:val="0"/>
              </w:numPr>
              <w:spacing w:before="32" w:line="252" w:lineRule="auto"/>
              <w:ind w:left="116" w:leftChars="0" w:right="823" w:rightChars="0"/>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15"/>
                <w:sz w:val="24"/>
                <w:szCs w:val="24"/>
              </w:rPr>
              <w:t>5</w:t>
            </w:r>
            <w:r>
              <w:rPr>
                <w:rFonts w:ascii="仿宋" w:hAnsi="仿宋" w:eastAsia="仿宋" w:cs="仿宋"/>
                <w:spacing w:val="9"/>
                <w:sz w:val="24"/>
                <w:szCs w:val="24"/>
              </w:rPr>
              <w:t>.实施教师评价、学生评价、社会评价相结合的多元主体评价，坚持按形成性评价 40%和终结</w:t>
            </w:r>
            <w:r>
              <w:rPr>
                <w:rFonts w:ascii="仿宋" w:hAnsi="仿宋" w:eastAsia="仿宋" w:cs="仿宋"/>
                <w:sz w:val="24"/>
                <w:szCs w:val="24"/>
              </w:rPr>
              <w:t xml:space="preserve"> </w:t>
            </w:r>
            <w:r>
              <w:rPr>
                <w:rFonts w:ascii="仿宋" w:hAnsi="仿宋" w:eastAsia="仿宋" w:cs="仿宋"/>
                <w:spacing w:val="9"/>
                <w:sz w:val="24"/>
                <w:szCs w:val="24"/>
              </w:rPr>
              <w:t>性评价 60%的权重进行评价，坚持定性与定量相结合的方式进行评价</w:t>
            </w:r>
            <w:r>
              <w:rPr>
                <w:rFonts w:ascii="仿宋" w:hAnsi="仿宋" w:eastAsia="仿宋" w:cs="仿宋"/>
                <w:spacing w:val="2"/>
                <w:sz w:val="24"/>
                <w:szCs w:val="24"/>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信息技术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spacing w:before="31" w:line="260" w:lineRule="exact"/>
              <w:ind w:left="117"/>
              <w:rPr>
                <w:rFonts w:hint="eastAsia" w:ascii="宋体" w:hAnsi="宋体" w:eastAsia="宋体" w:cs="宋体"/>
                <w:i w:val="0"/>
                <w:iCs w:val="0"/>
                <w:color w:val="000000"/>
                <w:sz w:val="24"/>
                <w:szCs w:val="24"/>
                <w:u w:val="none"/>
                <w:lang w:eastAsia="zh-CN"/>
              </w:rPr>
            </w:pPr>
            <w:r>
              <w:rPr>
                <w:rFonts w:hint="eastAsia" w:ascii="仿宋" w:hAnsi="仿宋" w:eastAsia="仿宋" w:cs="仿宋"/>
                <w:spacing w:val="8"/>
                <w:position w:val="4"/>
                <w:sz w:val="24"/>
                <w:szCs w:val="24"/>
                <w:lang w:eastAsia="zh-CN"/>
              </w:rPr>
              <w:t>让学生</w:t>
            </w:r>
            <w:r>
              <w:rPr>
                <w:rFonts w:ascii="仿宋" w:hAnsi="仿宋" w:eastAsia="仿宋" w:cs="仿宋"/>
                <w:spacing w:val="8"/>
                <w:position w:val="4"/>
                <w:sz w:val="24"/>
                <w:szCs w:val="24"/>
              </w:rPr>
              <w:t>具备一定的文稿录入能力，熟悉常用文稿的排版格式；</w:t>
            </w:r>
            <w:r>
              <w:rPr>
                <w:rFonts w:hint="eastAsia" w:ascii="仿宋" w:hAnsi="仿宋" w:eastAsia="仿宋" w:cs="仿宋"/>
                <w:spacing w:val="8"/>
                <w:position w:val="4"/>
                <w:sz w:val="24"/>
                <w:szCs w:val="24"/>
                <w:lang w:eastAsia="zh-CN"/>
              </w:rPr>
              <w:t>能够进行</w:t>
            </w:r>
            <w:r>
              <w:rPr>
                <w:rFonts w:ascii="仿宋" w:hAnsi="仿宋" w:eastAsia="仿宋" w:cs="仿宋"/>
                <w:spacing w:val="8"/>
                <w:position w:val="1"/>
                <w:sz w:val="24"/>
                <w:szCs w:val="24"/>
              </w:rPr>
              <w:t>常见软、硬件故障诊断及排除；</w:t>
            </w:r>
            <w:r>
              <w:rPr>
                <w:rFonts w:ascii="仿宋" w:hAnsi="仿宋" w:eastAsia="仿宋" w:cs="仿宋"/>
                <w:spacing w:val="11"/>
                <w:sz w:val="24"/>
                <w:szCs w:val="24"/>
              </w:rPr>
              <w:t xml:space="preserve">具备 </w:t>
            </w:r>
            <w:r>
              <w:rPr>
                <w:rFonts w:ascii="仿宋" w:hAnsi="仿宋" w:eastAsia="仿宋" w:cs="仿宋"/>
                <w:sz w:val="24"/>
                <w:szCs w:val="24"/>
              </w:rPr>
              <w:t>Office</w:t>
            </w:r>
            <w:r>
              <w:rPr>
                <w:rFonts w:ascii="仿宋" w:hAnsi="仿宋" w:eastAsia="仿宋" w:cs="仿宋"/>
                <w:spacing w:val="11"/>
                <w:sz w:val="24"/>
                <w:szCs w:val="24"/>
              </w:rPr>
              <w:t xml:space="preserve"> (</w:t>
            </w:r>
            <w:r>
              <w:rPr>
                <w:rFonts w:ascii="仿宋" w:hAnsi="仿宋" w:eastAsia="仿宋" w:cs="仿宋"/>
                <w:sz w:val="24"/>
                <w:szCs w:val="24"/>
              </w:rPr>
              <w:t>Word</w:t>
            </w:r>
            <w:r>
              <w:rPr>
                <w:rFonts w:ascii="仿宋" w:hAnsi="仿宋" w:eastAsia="仿宋" w:cs="仿宋"/>
                <w:spacing w:val="11"/>
                <w:sz w:val="24"/>
                <w:szCs w:val="24"/>
              </w:rPr>
              <w:t>、</w:t>
            </w:r>
            <w:r>
              <w:rPr>
                <w:rFonts w:ascii="仿宋" w:hAnsi="仿宋" w:eastAsia="仿宋" w:cs="仿宋"/>
                <w:sz w:val="24"/>
                <w:szCs w:val="24"/>
              </w:rPr>
              <w:t>Excel</w:t>
            </w:r>
            <w:r>
              <w:rPr>
                <w:rFonts w:ascii="仿宋" w:hAnsi="仿宋" w:eastAsia="仿宋" w:cs="仿宋"/>
                <w:spacing w:val="11"/>
                <w:sz w:val="24"/>
                <w:szCs w:val="24"/>
              </w:rPr>
              <w:t>、</w:t>
            </w:r>
            <w:r>
              <w:rPr>
                <w:rFonts w:ascii="仿宋" w:hAnsi="仿宋" w:eastAsia="仿宋" w:cs="仿宋"/>
                <w:sz w:val="24"/>
                <w:szCs w:val="24"/>
              </w:rPr>
              <w:t>PowerPoint</w:t>
            </w:r>
            <w:r>
              <w:rPr>
                <w:rFonts w:ascii="仿宋" w:hAnsi="仿宋" w:eastAsia="仿宋" w:cs="仿宋"/>
                <w:spacing w:val="11"/>
                <w:sz w:val="24"/>
                <w:szCs w:val="24"/>
              </w:rPr>
              <w:t>) 软件的基本操作及综合应用技能</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spacing w:before="47" w:line="260" w:lineRule="exact"/>
              <w:ind w:left="116"/>
              <w:rPr>
                <w:rFonts w:ascii="仿宋" w:hAnsi="仿宋" w:eastAsia="仿宋" w:cs="仿宋"/>
                <w:sz w:val="24"/>
                <w:szCs w:val="24"/>
              </w:rPr>
            </w:pPr>
            <w:r>
              <w:rPr>
                <w:rFonts w:ascii="仿宋" w:hAnsi="仿宋" w:eastAsia="仿宋" w:cs="仿宋"/>
                <w:spacing w:val="9"/>
                <w:position w:val="4"/>
                <w:sz w:val="24"/>
                <w:szCs w:val="24"/>
              </w:rPr>
              <w:t>1</w:t>
            </w:r>
            <w:r>
              <w:rPr>
                <w:rFonts w:ascii="仿宋" w:hAnsi="仿宋" w:eastAsia="仿宋" w:cs="仿宋"/>
                <w:spacing w:val="5"/>
                <w:position w:val="4"/>
                <w:sz w:val="24"/>
                <w:szCs w:val="24"/>
              </w:rPr>
              <w:t>.网络应用 (基础) ；</w:t>
            </w:r>
          </w:p>
          <w:p>
            <w:pPr>
              <w:spacing w:line="231" w:lineRule="auto"/>
              <w:ind w:left="104"/>
              <w:rPr>
                <w:rFonts w:ascii="仿宋" w:hAnsi="仿宋" w:eastAsia="仿宋" w:cs="仿宋"/>
                <w:sz w:val="24"/>
                <w:szCs w:val="24"/>
              </w:rPr>
            </w:pPr>
            <w:r>
              <w:rPr>
                <w:rFonts w:ascii="仿宋" w:hAnsi="仿宋" w:eastAsia="仿宋" w:cs="仿宋"/>
                <w:spacing w:val="9"/>
                <w:sz w:val="24"/>
                <w:szCs w:val="24"/>
              </w:rPr>
              <w:t>2</w:t>
            </w:r>
            <w:r>
              <w:rPr>
                <w:rFonts w:ascii="仿宋" w:hAnsi="仿宋" w:eastAsia="仿宋" w:cs="仿宋"/>
                <w:spacing w:val="6"/>
                <w:sz w:val="24"/>
                <w:szCs w:val="24"/>
              </w:rPr>
              <w:t>.图文编辑 (基础) ；</w:t>
            </w:r>
          </w:p>
          <w:p>
            <w:pPr>
              <w:spacing w:before="21" w:line="231" w:lineRule="auto"/>
              <w:ind w:left="105"/>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6"/>
                <w:sz w:val="24"/>
                <w:szCs w:val="24"/>
              </w:rPr>
              <w:t>.数据处理 (基础) ；</w:t>
            </w:r>
          </w:p>
          <w:p>
            <w:pPr>
              <w:spacing w:before="21" w:line="231" w:lineRule="auto"/>
              <w:ind w:left="100"/>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7"/>
                <w:sz w:val="24"/>
                <w:szCs w:val="24"/>
              </w:rPr>
              <w:t>.数字媒体技术应用 (基础) ；</w:t>
            </w:r>
          </w:p>
          <w:p>
            <w:pPr>
              <w:spacing w:before="21" w:line="231" w:lineRule="auto"/>
              <w:ind w:left="105"/>
              <w:rPr>
                <w:rFonts w:ascii="仿宋" w:hAnsi="仿宋" w:eastAsia="仿宋" w:cs="仿宋"/>
                <w:sz w:val="24"/>
                <w:szCs w:val="24"/>
              </w:rPr>
            </w:pPr>
            <w:r>
              <w:rPr>
                <w:rFonts w:ascii="仿宋" w:hAnsi="仿宋" w:eastAsia="仿宋" w:cs="仿宋"/>
                <w:spacing w:val="12"/>
                <w:sz w:val="24"/>
                <w:szCs w:val="24"/>
              </w:rPr>
              <w:t>5</w:t>
            </w:r>
            <w:r>
              <w:rPr>
                <w:rFonts w:ascii="仿宋" w:hAnsi="仿宋" w:eastAsia="仿宋" w:cs="仿宋"/>
                <w:spacing w:val="8"/>
                <w:sz w:val="24"/>
                <w:szCs w:val="24"/>
              </w:rPr>
              <w:t>.</w:t>
            </w:r>
            <w:r>
              <w:rPr>
                <w:rFonts w:ascii="仿宋" w:hAnsi="仿宋" w:eastAsia="仿宋" w:cs="仿宋"/>
                <w:spacing w:val="6"/>
                <w:sz w:val="24"/>
                <w:szCs w:val="24"/>
              </w:rPr>
              <w:t>人工智能初步 (基础) ；</w:t>
            </w:r>
          </w:p>
          <w:p>
            <w:pPr>
              <w:spacing w:before="21" w:line="231" w:lineRule="auto"/>
              <w:ind w:left="103"/>
              <w:rPr>
                <w:rFonts w:ascii="仿宋" w:hAnsi="仿宋" w:eastAsia="仿宋" w:cs="仿宋"/>
                <w:sz w:val="24"/>
                <w:szCs w:val="24"/>
              </w:rPr>
            </w:pPr>
            <w:r>
              <w:rPr>
                <w:rFonts w:ascii="仿宋" w:hAnsi="仿宋" w:eastAsia="仿宋" w:cs="仿宋"/>
                <w:spacing w:val="14"/>
                <w:sz w:val="24"/>
                <w:szCs w:val="24"/>
              </w:rPr>
              <w:t>6</w:t>
            </w:r>
            <w:r>
              <w:rPr>
                <w:rFonts w:ascii="仿宋" w:hAnsi="仿宋" w:eastAsia="仿宋" w:cs="仿宋"/>
                <w:spacing w:val="9"/>
                <w:sz w:val="24"/>
                <w:szCs w:val="24"/>
              </w:rPr>
              <w:t>.</w:t>
            </w:r>
            <w:r>
              <w:rPr>
                <w:rFonts w:ascii="仿宋" w:hAnsi="仿宋" w:eastAsia="仿宋" w:cs="仿宋"/>
                <w:spacing w:val="7"/>
                <w:sz w:val="24"/>
                <w:szCs w:val="24"/>
              </w:rPr>
              <w:t>计算机与移动终端维护 (拓展) ；</w:t>
            </w:r>
          </w:p>
          <w:p>
            <w:pPr>
              <w:spacing w:before="21" w:line="231" w:lineRule="auto"/>
              <w:ind w:left="106"/>
              <w:rPr>
                <w:rFonts w:ascii="仿宋" w:hAnsi="仿宋" w:eastAsia="仿宋" w:cs="仿宋"/>
                <w:sz w:val="24"/>
                <w:szCs w:val="24"/>
              </w:rPr>
            </w:pPr>
            <w:r>
              <w:rPr>
                <w:rFonts w:ascii="仿宋" w:hAnsi="仿宋" w:eastAsia="仿宋" w:cs="仿宋"/>
                <w:spacing w:val="7"/>
                <w:sz w:val="24"/>
                <w:szCs w:val="24"/>
              </w:rPr>
              <w:t xml:space="preserve">7.小型网络系统搭建 (拓展) </w:t>
            </w:r>
            <w:r>
              <w:rPr>
                <w:rFonts w:ascii="仿宋" w:hAnsi="仿宋" w:eastAsia="仿宋" w:cs="仿宋"/>
                <w:spacing w:val="6"/>
                <w:sz w:val="24"/>
                <w:szCs w:val="24"/>
              </w:rPr>
              <w:t>；</w:t>
            </w:r>
          </w:p>
          <w:p>
            <w:pPr>
              <w:spacing w:before="22" w:line="231" w:lineRule="auto"/>
              <w:ind w:left="102"/>
              <w:rPr>
                <w:rFonts w:ascii="仿宋" w:hAnsi="仿宋" w:eastAsia="仿宋" w:cs="仿宋"/>
                <w:spacing w:val="6"/>
                <w:sz w:val="24"/>
                <w:szCs w:val="24"/>
              </w:rPr>
            </w:pPr>
            <w:r>
              <w:rPr>
                <w:rFonts w:ascii="仿宋" w:hAnsi="仿宋" w:eastAsia="仿宋" w:cs="仿宋"/>
                <w:spacing w:val="12"/>
                <w:sz w:val="24"/>
                <w:szCs w:val="24"/>
              </w:rPr>
              <w:t>8</w:t>
            </w:r>
            <w:r>
              <w:rPr>
                <w:rFonts w:ascii="仿宋" w:hAnsi="仿宋" w:eastAsia="仿宋" w:cs="仿宋"/>
                <w:spacing w:val="11"/>
                <w:sz w:val="24"/>
                <w:szCs w:val="24"/>
              </w:rPr>
              <w:t>.</w:t>
            </w:r>
            <w:r>
              <w:rPr>
                <w:rFonts w:ascii="仿宋" w:hAnsi="仿宋" w:eastAsia="仿宋" w:cs="仿宋"/>
                <w:spacing w:val="6"/>
                <w:sz w:val="24"/>
                <w:szCs w:val="24"/>
              </w:rPr>
              <w:t>数据报表编制 (拓展) ；</w:t>
            </w:r>
          </w:p>
          <w:p>
            <w:pPr>
              <w:spacing w:before="22" w:line="231" w:lineRule="auto"/>
              <w:ind w:left="102"/>
              <w:rPr>
                <w:rFonts w:hint="eastAsia" w:ascii="宋体" w:hAnsi="宋体" w:eastAsia="宋体" w:cs="宋体"/>
                <w:i w:val="0"/>
                <w:iCs w:val="0"/>
                <w:color w:val="000000"/>
                <w:sz w:val="24"/>
                <w:szCs w:val="24"/>
                <w:u w:val="none"/>
                <w:lang w:eastAsia="zh-CN"/>
              </w:rPr>
            </w:pPr>
            <w:r>
              <w:rPr>
                <w:rFonts w:ascii="仿宋" w:hAnsi="仿宋" w:eastAsia="仿宋" w:cs="仿宋"/>
                <w:spacing w:val="12"/>
                <w:sz w:val="24"/>
                <w:szCs w:val="24"/>
              </w:rPr>
              <w:t>9</w:t>
            </w:r>
            <w:r>
              <w:rPr>
                <w:rFonts w:ascii="仿宋" w:hAnsi="仿宋" w:eastAsia="仿宋" w:cs="仿宋"/>
                <w:spacing w:val="11"/>
                <w:sz w:val="24"/>
                <w:szCs w:val="24"/>
              </w:rPr>
              <w:t>.</w:t>
            </w:r>
            <w:r>
              <w:rPr>
                <w:rFonts w:ascii="仿宋" w:hAnsi="仿宋" w:eastAsia="仿宋" w:cs="仿宋"/>
                <w:spacing w:val="6"/>
                <w:sz w:val="24"/>
                <w:szCs w:val="24"/>
              </w:rPr>
              <w:t>演示文稿制作 (拓展) 。</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keepNext w:val="0"/>
              <w:keepLines w:val="0"/>
              <w:widowControl/>
              <w:numPr>
                <w:ilvl w:val="0"/>
                <w:numId w:val="11"/>
              </w:numPr>
              <w:suppressLineNumbers w:val="0"/>
              <w:jc w:val="left"/>
              <w:textAlignment w:val="center"/>
              <w:rPr>
                <w:rFonts w:ascii="仿宋" w:hAnsi="仿宋" w:eastAsia="仿宋" w:cs="仿宋"/>
                <w:sz w:val="24"/>
                <w:szCs w:val="24"/>
              </w:rPr>
            </w:pPr>
            <w:r>
              <w:rPr>
                <w:rFonts w:ascii="仿宋" w:hAnsi="仿宋" w:eastAsia="仿宋" w:cs="仿宋"/>
                <w:spacing w:val="7"/>
                <w:sz w:val="24"/>
                <w:szCs w:val="24"/>
              </w:rPr>
              <w:t>挖掘信息技术课程中蕴含的“思政元素” ，如爱国精神、钻研精神、责任担当、技术操守、理想</w:t>
            </w:r>
            <w:r>
              <w:rPr>
                <w:rFonts w:ascii="仿宋" w:hAnsi="仿宋" w:eastAsia="仿宋" w:cs="仿宋"/>
                <w:spacing w:val="6"/>
                <w:sz w:val="24"/>
                <w:szCs w:val="24"/>
              </w:rPr>
              <w:t>情</w:t>
            </w:r>
            <w:r>
              <w:rPr>
                <w:rFonts w:ascii="仿宋" w:hAnsi="仿宋" w:eastAsia="仿宋" w:cs="仿宋"/>
                <w:sz w:val="24"/>
                <w:szCs w:val="24"/>
              </w:rPr>
              <w:t xml:space="preserve"> </w:t>
            </w:r>
            <w:r>
              <w:rPr>
                <w:rFonts w:ascii="仿宋" w:hAnsi="仿宋" w:eastAsia="仿宋" w:cs="仿宋"/>
                <w:spacing w:val="18"/>
                <w:sz w:val="24"/>
                <w:szCs w:val="24"/>
              </w:rPr>
              <w:t>怀等，</w:t>
            </w:r>
            <w:r>
              <w:rPr>
                <w:rFonts w:ascii="仿宋" w:hAnsi="仿宋" w:eastAsia="仿宋" w:cs="仿宋"/>
                <w:spacing w:val="9"/>
                <w:sz w:val="24"/>
                <w:szCs w:val="24"/>
              </w:rPr>
              <w:t>即“育人元素”；充分利用备课上课、下班辅导、线上线下辅导解惑等途径，借助微课和短视</w:t>
            </w:r>
            <w:r>
              <w:rPr>
                <w:rFonts w:ascii="仿宋" w:hAnsi="仿宋" w:eastAsia="仿宋" w:cs="仿宋"/>
                <w:sz w:val="24"/>
                <w:szCs w:val="24"/>
              </w:rPr>
              <w:t xml:space="preserve"> </w:t>
            </w:r>
            <w:r>
              <w:rPr>
                <w:rFonts w:ascii="仿宋" w:hAnsi="仿宋" w:eastAsia="仿宋" w:cs="仿宋"/>
                <w:spacing w:val="18"/>
                <w:sz w:val="24"/>
                <w:szCs w:val="24"/>
              </w:rPr>
              <w:t>频制</w:t>
            </w:r>
            <w:r>
              <w:rPr>
                <w:rFonts w:ascii="仿宋" w:hAnsi="仿宋" w:eastAsia="仿宋" w:cs="仿宋"/>
                <w:spacing w:val="9"/>
                <w:sz w:val="24"/>
                <w:szCs w:val="24"/>
              </w:rPr>
              <w:t>作、教学资源平台等，让学生在学习专业知识、掌握专业技能的同时，潜移默化接受思政教育，</w:t>
            </w:r>
            <w:r>
              <w:rPr>
                <w:rFonts w:ascii="仿宋" w:hAnsi="仿宋" w:eastAsia="仿宋" w:cs="仿宋"/>
                <w:spacing w:val="18"/>
                <w:sz w:val="24"/>
                <w:szCs w:val="24"/>
              </w:rPr>
              <w:t>设</w:t>
            </w:r>
            <w:r>
              <w:rPr>
                <w:rFonts w:ascii="仿宋" w:hAnsi="仿宋" w:eastAsia="仿宋" w:cs="仿宋"/>
                <w:spacing w:val="11"/>
                <w:sz w:val="24"/>
                <w:szCs w:val="24"/>
              </w:rPr>
              <w:t>计</w:t>
            </w:r>
            <w:r>
              <w:rPr>
                <w:rFonts w:ascii="仿宋" w:hAnsi="仿宋" w:eastAsia="仿宋" w:cs="仿宋"/>
                <w:spacing w:val="9"/>
                <w:sz w:val="24"/>
                <w:szCs w:val="24"/>
              </w:rPr>
              <w:t>如下教学内容安排：上机实训开展 10 分钟的与经典诵读、时事新闻相关的文字内容录入速度练</w:t>
            </w:r>
            <w:r>
              <w:rPr>
                <w:rFonts w:ascii="仿宋" w:hAnsi="仿宋" w:eastAsia="仿宋" w:cs="仿宋"/>
                <w:sz w:val="24"/>
                <w:szCs w:val="24"/>
              </w:rPr>
              <w:t xml:space="preserve"> </w:t>
            </w:r>
            <w:r>
              <w:rPr>
                <w:rFonts w:ascii="仿宋" w:hAnsi="仿宋" w:eastAsia="仿宋" w:cs="仿宋"/>
                <w:spacing w:val="12"/>
                <w:sz w:val="24"/>
                <w:szCs w:val="24"/>
              </w:rPr>
              <w:t xml:space="preserve">习， </w:t>
            </w:r>
            <w:r>
              <w:rPr>
                <w:rFonts w:ascii="仿宋" w:hAnsi="仿宋" w:eastAsia="仿宋" w:cs="仿宋"/>
                <w:spacing w:val="9"/>
                <w:sz w:val="24"/>
                <w:szCs w:val="24"/>
              </w:rPr>
              <w:t>图</w:t>
            </w:r>
            <w:r>
              <w:rPr>
                <w:rFonts w:ascii="仿宋" w:hAnsi="仿宋" w:eastAsia="仿宋" w:cs="仿宋"/>
                <w:spacing w:val="6"/>
                <w:sz w:val="24"/>
                <w:szCs w:val="24"/>
              </w:rPr>
              <w:t>文编辑排版、演示文稿制作、数字媒体等理实一体教学内容融入思政元素；</w:t>
            </w:r>
            <w:r>
              <w:rPr>
                <w:rFonts w:ascii="仿宋" w:hAnsi="仿宋" w:eastAsia="仿宋" w:cs="仿宋"/>
                <w:sz w:val="24"/>
                <w:szCs w:val="24"/>
              </w:rPr>
              <w:t xml:space="preserve">                  </w:t>
            </w:r>
          </w:p>
          <w:p>
            <w:pPr>
              <w:keepNext w:val="0"/>
              <w:keepLines w:val="0"/>
              <w:widowControl/>
              <w:numPr>
                <w:ilvl w:val="0"/>
                <w:numId w:val="11"/>
              </w:numPr>
              <w:suppressLineNumbers w:val="0"/>
              <w:ind w:left="0" w:leftChars="0" w:firstLine="0" w:firstLineChars="0"/>
              <w:jc w:val="left"/>
              <w:textAlignment w:val="center"/>
              <w:rPr>
                <w:rFonts w:ascii="仿宋" w:hAnsi="仿宋" w:eastAsia="仿宋" w:cs="仿宋"/>
                <w:sz w:val="24"/>
                <w:szCs w:val="24"/>
              </w:rPr>
            </w:pPr>
            <w:r>
              <w:rPr>
                <w:rFonts w:ascii="仿宋" w:hAnsi="仿宋" w:eastAsia="仿宋" w:cs="仿宋"/>
                <w:spacing w:val="14"/>
                <w:sz w:val="24"/>
                <w:szCs w:val="24"/>
              </w:rPr>
              <w:t>依</w:t>
            </w:r>
            <w:r>
              <w:rPr>
                <w:rFonts w:ascii="仿宋" w:hAnsi="仿宋" w:eastAsia="仿宋" w:cs="仿宋"/>
                <w:spacing w:val="9"/>
                <w:sz w:val="24"/>
                <w:szCs w:val="24"/>
              </w:rPr>
              <w:t>托超星学习通等平台，建立课程教学资源库，充分采用情境教学法、项目驱动教学法、角色扮演</w:t>
            </w:r>
            <w:r>
              <w:rPr>
                <w:rFonts w:ascii="仿宋" w:hAnsi="仿宋" w:eastAsia="仿宋" w:cs="仿宋"/>
                <w:sz w:val="24"/>
                <w:szCs w:val="24"/>
              </w:rPr>
              <w:t xml:space="preserve"> </w:t>
            </w:r>
            <w:r>
              <w:rPr>
                <w:rFonts w:ascii="仿宋" w:hAnsi="仿宋" w:eastAsia="仿宋" w:cs="仿宋"/>
                <w:spacing w:val="10"/>
                <w:sz w:val="24"/>
                <w:szCs w:val="24"/>
              </w:rPr>
              <w:t>法</w:t>
            </w:r>
            <w:r>
              <w:rPr>
                <w:rFonts w:ascii="仿宋" w:hAnsi="仿宋" w:eastAsia="仿宋" w:cs="仿宋"/>
                <w:spacing w:val="8"/>
                <w:sz w:val="24"/>
                <w:szCs w:val="24"/>
              </w:rPr>
              <w:t>、</w:t>
            </w:r>
            <w:r>
              <w:rPr>
                <w:rFonts w:ascii="仿宋" w:hAnsi="仿宋" w:eastAsia="仿宋" w:cs="仿宋"/>
                <w:spacing w:val="5"/>
                <w:sz w:val="24"/>
                <w:szCs w:val="24"/>
              </w:rPr>
              <w:t>头脑风暴法、思维导图法等教学方法， 因材施教、 因需施教，利用线上线下、课内课外、理实一</w:t>
            </w:r>
            <w:r>
              <w:rPr>
                <w:rFonts w:ascii="仿宋" w:hAnsi="仿宋" w:eastAsia="仿宋" w:cs="仿宋"/>
                <w:sz w:val="24"/>
                <w:szCs w:val="24"/>
              </w:rPr>
              <w:t xml:space="preserve"> </w:t>
            </w:r>
            <w:r>
              <w:rPr>
                <w:rFonts w:ascii="仿宋" w:hAnsi="仿宋" w:eastAsia="仿宋" w:cs="仿宋"/>
                <w:spacing w:val="18"/>
                <w:sz w:val="24"/>
                <w:szCs w:val="24"/>
              </w:rPr>
              <w:t>体等</w:t>
            </w:r>
            <w:r>
              <w:rPr>
                <w:rFonts w:ascii="仿宋" w:hAnsi="仿宋" w:eastAsia="仿宋" w:cs="仿宋"/>
                <w:spacing w:val="11"/>
                <w:sz w:val="24"/>
                <w:szCs w:val="24"/>
              </w:rPr>
              <w:t>混</w:t>
            </w:r>
            <w:r>
              <w:rPr>
                <w:rFonts w:ascii="仿宋" w:hAnsi="仿宋" w:eastAsia="仿宋" w:cs="仿宋"/>
                <w:spacing w:val="9"/>
                <w:sz w:val="24"/>
                <w:szCs w:val="24"/>
              </w:rPr>
              <w:t>合式教学，在学中做，在做中学，将信息技术与行业应用有机结合，助推学生专业成长；</w:t>
            </w:r>
            <w:r>
              <w:rPr>
                <w:rFonts w:ascii="仿宋" w:hAnsi="仿宋" w:eastAsia="仿宋" w:cs="仿宋"/>
                <w:sz w:val="24"/>
                <w:szCs w:val="24"/>
              </w:rPr>
              <w:t xml:space="preserve">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16"/>
                <w:sz w:val="24"/>
                <w:szCs w:val="24"/>
              </w:rPr>
              <w:t>3.采</w:t>
            </w:r>
            <w:r>
              <w:rPr>
                <w:rFonts w:ascii="仿宋" w:hAnsi="仿宋" w:eastAsia="仿宋" w:cs="仿宋"/>
                <w:spacing w:val="10"/>
                <w:sz w:val="24"/>
                <w:szCs w:val="24"/>
              </w:rPr>
              <w:t>用</w:t>
            </w:r>
            <w:r>
              <w:rPr>
                <w:rFonts w:ascii="仿宋" w:hAnsi="仿宋" w:eastAsia="仿宋" w:cs="仿宋"/>
                <w:spacing w:val="8"/>
                <w:sz w:val="24"/>
                <w:szCs w:val="24"/>
              </w:rPr>
              <w:t>“过程考核+终结考核”的方式对课程进行评价，其中过程考核占 40% (平时表现 10 分，相关</w:t>
            </w:r>
            <w:r>
              <w:rPr>
                <w:rFonts w:ascii="仿宋" w:hAnsi="仿宋" w:eastAsia="仿宋" w:cs="仿宋"/>
                <w:sz w:val="24"/>
                <w:szCs w:val="24"/>
              </w:rPr>
              <w:t xml:space="preserve"> </w:t>
            </w:r>
            <w:r>
              <w:rPr>
                <w:rFonts w:ascii="仿宋" w:hAnsi="仿宋" w:eastAsia="仿宋" w:cs="仿宋"/>
                <w:spacing w:val="14"/>
                <w:sz w:val="24"/>
                <w:szCs w:val="24"/>
              </w:rPr>
              <w:t>知识</w:t>
            </w:r>
            <w:r>
              <w:rPr>
                <w:rFonts w:ascii="仿宋" w:hAnsi="仿宋" w:eastAsia="仿宋" w:cs="仿宋"/>
                <w:spacing w:val="10"/>
                <w:sz w:val="24"/>
                <w:szCs w:val="24"/>
              </w:rPr>
              <w:t>的</w:t>
            </w:r>
            <w:r>
              <w:rPr>
                <w:rFonts w:ascii="仿宋" w:hAnsi="仿宋" w:eastAsia="仿宋" w:cs="仿宋"/>
                <w:spacing w:val="7"/>
                <w:sz w:val="24"/>
                <w:szCs w:val="24"/>
              </w:rPr>
              <w:t>综合应用 10 分，平时测试 20 分) ，终结考核占 60% (基础模块 60%，职业模块 40%) 。</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ascii="仿宋" w:hAnsi="仿宋" w:eastAsia="仿宋" w:cs="仿宋"/>
                <w:spacing w:val="7"/>
                <w:sz w:val="19"/>
                <w:szCs w:val="19"/>
              </w:rPr>
              <w:t>体育与建</w:t>
            </w:r>
            <w:r>
              <w:rPr>
                <w:rFonts w:ascii="仿宋" w:hAnsi="仿宋" w:eastAsia="仿宋" w:cs="仿宋"/>
                <w:spacing w:val="6"/>
                <w:sz w:val="19"/>
                <w:szCs w:val="19"/>
              </w:rPr>
              <w:t>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教学目标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仿宋" w:hAnsi="仿宋" w:eastAsia="仿宋" w:cs="仿宋"/>
                <w:spacing w:val="14"/>
                <w:sz w:val="24"/>
                <w:szCs w:val="24"/>
                <w:lang w:eastAsia="zh-CN"/>
              </w:rPr>
              <w:t>让学生</w:t>
            </w:r>
            <w:r>
              <w:rPr>
                <w:rFonts w:ascii="仿宋" w:hAnsi="仿宋" w:eastAsia="仿宋" w:cs="仿宋"/>
                <w:spacing w:val="9"/>
                <w:sz w:val="24"/>
                <w:szCs w:val="24"/>
              </w:rPr>
              <w:t>具备独立或合作制订和实施体能锻炼计划的能力，能准确确定锻炼方式、频率、强度和持续时间，有效提高与未来职业相关的体能</w:t>
            </w:r>
            <w:r>
              <w:rPr>
                <w:rFonts w:ascii="仿宋" w:hAnsi="仿宋" w:eastAsia="仿宋" w:cs="仿宋"/>
                <w:spacing w:val="8"/>
                <w:sz w:val="24"/>
                <w:szCs w:val="24"/>
              </w:rPr>
              <w:t>；</w:t>
            </w:r>
            <w:r>
              <w:rPr>
                <w:rFonts w:ascii="仿宋" w:hAnsi="仿宋" w:eastAsia="仿宋" w:cs="仿宋"/>
                <w:spacing w:val="9"/>
                <w:sz w:val="24"/>
                <w:szCs w:val="24"/>
              </w:rPr>
              <w:t>按照运动规范和比赛规则参与体育活动</w:t>
            </w:r>
            <w:r>
              <w:rPr>
                <w:rFonts w:ascii="仿宋" w:hAnsi="仿宋" w:eastAsia="仿宋" w:cs="仿宋"/>
                <w:sz w:val="24"/>
                <w:szCs w:val="24"/>
              </w:rPr>
              <w:t xml:space="preserve"> </w:t>
            </w:r>
            <w:r>
              <w:rPr>
                <w:rFonts w:ascii="仿宋" w:hAnsi="仿宋" w:eastAsia="仿宋" w:cs="仿宋"/>
                <w:spacing w:val="8"/>
                <w:sz w:val="24"/>
                <w:szCs w:val="24"/>
              </w:rPr>
              <w:t>和</w:t>
            </w:r>
            <w:r>
              <w:rPr>
                <w:rFonts w:ascii="仿宋" w:hAnsi="仿宋" w:eastAsia="仿宋" w:cs="仿宋"/>
                <w:spacing w:val="7"/>
                <w:sz w:val="24"/>
                <w:szCs w:val="24"/>
              </w:rPr>
              <w:t>比赛</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主要内容</w:t>
            </w:r>
          </w:p>
          <w:p>
            <w:pPr>
              <w:spacing w:before="34" w:line="258" w:lineRule="exact"/>
              <w:rPr>
                <w:rFonts w:ascii="仿宋" w:hAnsi="仿宋" w:eastAsia="仿宋" w:cs="仿宋"/>
                <w:sz w:val="24"/>
                <w:szCs w:val="24"/>
              </w:rPr>
            </w:pPr>
            <w:r>
              <w:rPr>
                <w:rFonts w:ascii="仿宋" w:hAnsi="仿宋" w:eastAsia="仿宋" w:cs="仿宋"/>
                <w:spacing w:val="16"/>
                <w:position w:val="1"/>
                <w:sz w:val="24"/>
                <w:szCs w:val="24"/>
              </w:rPr>
              <w:t>1</w:t>
            </w:r>
            <w:r>
              <w:rPr>
                <w:rFonts w:ascii="仿宋" w:hAnsi="仿宋" w:eastAsia="仿宋" w:cs="仿宋"/>
                <w:spacing w:val="12"/>
                <w:position w:val="1"/>
                <w:sz w:val="24"/>
                <w:szCs w:val="24"/>
              </w:rPr>
              <w:t>.</w:t>
            </w:r>
            <w:r>
              <w:rPr>
                <w:rFonts w:ascii="仿宋" w:hAnsi="仿宋" w:eastAsia="仿宋" w:cs="仿宋"/>
                <w:spacing w:val="8"/>
                <w:position w:val="1"/>
                <w:sz w:val="24"/>
                <w:szCs w:val="24"/>
              </w:rPr>
              <w:t>体育的功能及认识，一般体能、专项体能和职业体能知识；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ascii="仿宋" w:hAnsi="仿宋" w:eastAsia="仿宋" w:cs="仿宋"/>
                <w:spacing w:val="18"/>
                <w:sz w:val="24"/>
                <w:szCs w:val="24"/>
              </w:rPr>
              <w:t>2.</w:t>
            </w:r>
            <w:r>
              <w:rPr>
                <w:rFonts w:ascii="仿宋" w:hAnsi="仿宋" w:eastAsia="仿宋" w:cs="仿宋"/>
                <w:spacing w:val="11"/>
                <w:sz w:val="24"/>
                <w:szCs w:val="24"/>
              </w:rPr>
              <w:t>健</w:t>
            </w:r>
            <w:r>
              <w:rPr>
                <w:rFonts w:ascii="仿宋" w:hAnsi="仿宋" w:eastAsia="仿宋" w:cs="仿宋"/>
                <w:spacing w:val="9"/>
                <w:sz w:val="24"/>
                <w:szCs w:val="24"/>
              </w:rPr>
              <w:t>康基本知识与技能，食品安全和合理营养，常见传染性和慢性非传染性疾病的预防，安全运</w:t>
            </w:r>
            <w:r>
              <w:rPr>
                <w:rFonts w:ascii="仿宋" w:hAnsi="仿宋" w:eastAsia="仿宋" w:cs="仿宋"/>
                <w:sz w:val="24"/>
                <w:szCs w:val="24"/>
              </w:rPr>
              <w:t xml:space="preserve"> </w:t>
            </w:r>
            <w:r>
              <w:rPr>
                <w:rFonts w:ascii="仿宋" w:hAnsi="仿宋" w:eastAsia="仿宋" w:cs="仿宋"/>
                <w:spacing w:val="18"/>
                <w:sz w:val="24"/>
                <w:szCs w:val="24"/>
              </w:rPr>
              <w:t>动与应</w:t>
            </w:r>
            <w:r>
              <w:rPr>
                <w:rFonts w:ascii="仿宋" w:hAnsi="仿宋" w:eastAsia="仿宋" w:cs="仿宋"/>
                <w:spacing w:val="12"/>
                <w:sz w:val="24"/>
                <w:szCs w:val="24"/>
              </w:rPr>
              <w:t>急</w:t>
            </w:r>
            <w:r>
              <w:rPr>
                <w:rFonts w:ascii="仿宋" w:hAnsi="仿宋" w:eastAsia="仿宋" w:cs="仿宋"/>
                <w:spacing w:val="9"/>
                <w:sz w:val="24"/>
                <w:szCs w:val="24"/>
              </w:rPr>
              <w:t>避险，常见运动损伤的预防与处理，常见职业性疾病的预防与康复，环境、健康与体育</w:t>
            </w:r>
            <w:r>
              <w:rPr>
                <w:rFonts w:ascii="仿宋" w:hAnsi="仿宋" w:eastAsia="仿宋" w:cs="仿宋"/>
                <w:sz w:val="24"/>
                <w:szCs w:val="24"/>
              </w:rPr>
              <w:t xml:space="preserve"> </w:t>
            </w:r>
            <w:r>
              <w:rPr>
                <w:rFonts w:ascii="仿宋" w:hAnsi="仿宋" w:eastAsia="仿宋" w:cs="仿宋"/>
                <w:spacing w:val="18"/>
                <w:sz w:val="24"/>
                <w:szCs w:val="24"/>
              </w:rPr>
              <w:t>锻</w:t>
            </w:r>
            <w:r>
              <w:rPr>
                <w:rFonts w:ascii="仿宋" w:hAnsi="仿宋" w:eastAsia="仿宋" w:cs="仿宋"/>
                <w:spacing w:val="12"/>
                <w:sz w:val="24"/>
                <w:szCs w:val="24"/>
              </w:rPr>
              <w:t>炼</w:t>
            </w:r>
            <w:r>
              <w:rPr>
                <w:rFonts w:ascii="仿宋" w:hAnsi="仿宋" w:eastAsia="仿宋" w:cs="仿宋"/>
                <w:spacing w:val="9"/>
                <w:sz w:val="24"/>
                <w:szCs w:val="24"/>
              </w:rPr>
              <w:t>的关系，性与生殖健康知识，心理健康和社会适应能力、反兴奋剂教育等；</w:t>
            </w:r>
            <w:r>
              <w:rPr>
                <w:rFonts w:ascii="仿宋" w:hAnsi="仿宋" w:eastAsia="仿宋" w:cs="仿宋"/>
                <w:sz w:val="24"/>
                <w:szCs w:val="24"/>
              </w:rPr>
              <w:t xml:space="preserve">               </w:t>
            </w:r>
            <w:r>
              <w:rPr>
                <w:rFonts w:ascii="仿宋" w:hAnsi="仿宋" w:eastAsia="仿宋" w:cs="仿宋"/>
                <w:spacing w:val="10"/>
                <w:sz w:val="24"/>
                <w:szCs w:val="24"/>
              </w:rPr>
              <w:t>3</w:t>
            </w:r>
            <w:r>
              <w:rPr>
                <w:rFonts w:ascii="仿宋" w:hAnsi="仿宋" w:eastAsia="仿宋" w:cs="仿宋"/>
                <w:spacing w:val="7"/>
                <w:sz w:val="24"/>
                <w:szCs w:val="24"/>
              </w:rPr>
              <w:t>.球类运动、 田径类运动、体操类运动、水上类运动、冰雪类运动、武术与民族民间传统体育类</w:t>
            </w:r>
            <w:r>
              <w:rPr>
                <w:rFonts w:ascii="仿宋" w:hAnsi="仿宋" w:eastAsia="仿宋" w:cs="仿宋"/>
                <w:sz w:val="24"/>
                <w:szCs w:val="24"/>
              </w:rPr>
              <w:t xml:space="preserve"> </w:t>
            </w:r>
            <w:r>
              <w:rPr>
                <w:rFonts w:ascii="仿宋" w:hAnsi="仿宋" w:eastAsia="仿宋" w:cs="仿宋"/>
                <w:spacing w:val="12"/>
                <w:sz w:val="24"/>
                <w:szCs w:val="24"/>
              </w:rPr>
              <w:t>运</w:t>
            </w:r>
            <w:r>
              <w:rPr>
                <w:rFonts w:ascii="仿宋" w:hAnsi="仿宋" w:eastAsia="仿宋" w:cs="仿宋"/>
                <w:spacing w:val="8"/>
                <w:sz w:val="24"/>
                <w:szCs w:val="24"/>
              </w:rPr>
              <w:t>动、新兴体育类运动 7 个运动技能系列</w:t>
            </w:r>
          </w:p>
          <w:p>
            <w:pPr>
              <w:keepNext w:val="0"/>
              <w:keepLines w:val="0"/>
              <w:widowControl/>
              <w:numPr>
                <w:ilvl w:val="0"/>
                <w:numId w:val="6"/>
              </w:numPr>
              <w:suppressLineNumbers w:val="0"/>
              <w:ind w:left="420" w:leftChars="0" w:hanging="420" w:firstLine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教学要求</w:t>
            </w:r>
          </w:p>
          <w:p>
            <w:pPr>
              <w:keepNext w:val="0"/>
              <w:keepLines w:val="0"/>
              <w:widowControl/>
              <w:numPr>
                <w:ilvl w:val="0"/>
                <w:numId w:val="12"/>
              </w:numPr>
              <w:suppressLineNumbers w:val="0"/>
              <w:jc w:val="left"/>
              <w:textAlignment w:val="center"/>
              <w:rPr>
                <w:rFonts w:ascii="仿宋" w:hAnsi="仿宋" w:eastAsia="仿宋" w:cs="仿宋"/>
                <w:sz w:val="24"/>
                <w:szCs w:val="24"/>
              </w:rPr>
            </w:pPr>
            <w:r>
              <w:rPr>
                <w:rFonts w:ascii="仿宋" w:hAnsi="仿宋" w:eastAsia="仿宋" w:cs="仿宋"/>
                <w:spacing w:val="9"/>
                <w:sz w:val="24"/>
                <w:szCs w:val="24"/>
              </w:rPr>
              <w:t>在教学过程中注重思政教育融入，培养学生吃苦耐劳的品质，增强学生的竞争意识</w:t>
            </w:r>
            <w:r>
              <w:rPr>
                <w:rFonts w:ascii="仿宋" w:hAnsi="仿宋" w:eastAsia="仿宋" w:cs="仿宋"/>
                <w:spacing w:val="4"/>
                <w:sz w:val="24"/>
                <w:szCs w:val="24"/>
              </w:rPr>
              <w:t>；</w:t>
            </w:r>
            <w:r>
              <w:rPr>
                <w:rFonts w:ascii="仿宋" w:hAnsi="仿宋" w:eastAsia="仿宋" w:cs="仿宋"/>
                <w:sz w:val="24"/>
                <w:szCs w:val="24"/>
              </w:rPr>
              <w:t xml:space="preserve">         </w:t>
            </w:r>
          </w:p>
          <w:p>
            <w:pPr>
              <w:keepNext w:val="0"/>
              <w:keepLines w:val="0"/>
              <w:widowControl/>
              <w:numPr>
                <w:ilvl w:val="0"/>
                <w:numId w:val="12"/>
              </w:numPr>
              <w:suppressLineNumbers w:val="0"/>
              <w:ind w:left="0" w:leftChars="0" w:firstLine="0" w:firstLineChars="0"/>
              <w:jc w:val="left"/>
              <w:textAlignment w:val="center"/>
              <w:rPr>
                <w:rFonts w:ascii="仿宋" w:hAnsi="仿宋" w:eastAsia="仿宋" w:cs="仿宋"/>
                <w:sz w:val="24"/>
                <w:szCs w:val="24"/>
              </w:rPr>
            </w:pPr>
            <w:r>
              <w:rPr>
                <w:rFonts w:ascii="仿宋" w:hAnsi="仿宋" w:eastAsia="仿宋" w:cs="仿宋"/>
                <w:spacing w:val="11"/>
                <w:sz w:val="24"/>
                <w:szCs w:val="24"/>
              </w:rPr>
              <w:t>通</w:t>
            </w:r>
            <w:r>
              <w:rPr>
                <w:rFonts w:ascii="仿宋" w:hAnsi="仿宋" w:eastAsia="仿宋" w:cs="仿宋"/>
                <w:spacing w:val="9"/>
                <w:sz w:val="24"/>
                <w:szCs w:val="24"/>
              </w:rPr>
              <w:t>过从课外与课内相结合的方式，积极引导学生参加身体煅炼，培养学生运动兴趣，养成良好</w:t>
            </w:r>
            <w:r>
              <w:rPr>
                <w:rFonts w:ascii="仿宋" w:hAnsi="仿宋" w:eastAsia="仿宋" w:cs="仿宋"/>
                <w:sz w:val="24"/>
                <w:szCs w:val="24"/>
              </w:rPr>
              <w:t xml:space="preserve"> </w:t>
            </w:r>
            <w:r>
              <w:rPr>
                <w:rFonts w:ascii="仿宋" w:hAnsi="仿宋" w:eastAsia="仿宋" w:cs="仿宋"/>
                <w:spacing w:val="18"/>
                <w:sz w:val="24"/>
                <w:szCs w:val="24"/>
              </w:rPr>
              <w:t>的锻炼</w:t>
            </w:r>
            <w:r>
              <w:rPr>
                <w:rFonts w:ascii="仿宋" w:hAnsi="仿宋" w:eastAsia="仿宋" w:cs="仿宋"/>
                <w:spacing w:val="14"/>
                <w:sz w:val="24"/>
                <w:szCs w:val="24"/>
              </w:rPr>
              <w:t>习</w:t>
            </w:r>
            <w:r>
              <w:rPr>
                <w:rFonts w:ascii="仿宋" w:hAnsi="仿宋" w:eastAsia="仿宋" w:cs="仿宋"/>
                <w:spacing w:val="9"/>
                <w:sz w:val="24"/>
                <w:szCs w:val="24"/>
              </w:rPr>
              <w:t>惯；组织各式各样课外体育竞赛活动及体育社团活动，提高学生的实践与理论水平；在</w:t>
            </w:r>
            <w:r>
              <w:rPr>
                <w:rFonts w:ascii="仿宋" w:hAnsi="仿宋" w:eastAsia="仿宋" w:cs="仿宋"/>
                <w:sz w:val="24"/>
                <w:szCs w:val="24"/>
              </w:rPr>
              <w:t xml:space="preserve"> </w:t>
            </w:r>
            <w:r>
              <w:rPr>
                <w:rFonts w:ascii="仿宋" w:hAnsi="仿宋" w:eastAsia="仿宋" w:cs="仿宋"/>
                <w:spacing w:val="18"/>
                <w:sz w:val="24"/>
                <w:szCs w:val="24"/>
              </w:rPr>
              <w:t>体育锻</w:t>
            </w:r>
            <w:r>
              <w:rPr>
                <w:rFonts w:ascii="仿宋" w:hAnsi="仿宋" w:eastAsia="仿宋" w:cs="仿宋"/>
                <w:spacing w:val="14"/>
                <w:sz w:val="24"/>
                <w:szCs w:val="24"/>
              </w:rPr>
              <w:t>炼</w:t>
            </w:r>
            <w:r>
              <w:rPr>
                <w:rFonts w:ascii="仿宋" w:hAnsi="仿宋" w:eastAsia="仿宋" w:cs="仿宋"/>
                <w:spacing w:val="9"/>
                <w:sz w:val="24"/>
                <w:szCs w:val="24"/>
              </w:rPr>
              <w:t>中享受乐趣、增强体质、健全人格、锤炼意志；利用教学软件在线教学平台开展信息化</w:t>
            </w:r>
            <w:r>
              <w:rPr>
                <w:rFonts w:ascii="仿宋" w:hAnsi="仿宋" w:eastAsia="仿宋" w:cs="仿宋"/>
                <w:sz w:val="24"/>
                <w:szCs w:val="24"/>
              </w:rPr>
              <w:t xml:space="preserve"> </w:t>
            </w:r>
            <w:r>
              <w:rPr>
                <w:rFonts w:ascii="仿宋" w:hAnsi="仿宋" w:eastAsia="仿宋" w:cs="仿宋"/>
                <w:spacing w:val="17"/>
                <w:sz w:val="24"/>
                <w:szCs w:val="24"/>
              </w:rPr>
              <w:t>教</w:t>
            </w:r>
            <w:r>
              <w:rPr>
                <w:rFonts w:ascii="仿宋" w:hAnsi="仿宋" w:eastAsia="仿宋" w:cs="仿宋"/>
                <w:spacing w:val="9"/>
                <w:sz w:val="24"/>
                <w:szCs w:val="24"/>
              </w:rPr>
              <w:t>学，实现线上与线下相结合，不断增强教学的实效性与针对性；</w:t>
            </w:r>
            <w:r>
              <w:rPr>
                <w:rFonts w:ascii="仿宋" w:hAnsi="仿宋" w:eastAsia="仿宋" w:cs="仿宋"/>
                <w:sz w:val="24"/>
                <w:szCs w:val="24"/>
              </w:rPr>
              <w:t xml:space="preserve">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18"/>
                <w:sz w:val="24"/>
                <w:szCs w:val="24"/>
              </w:rPr>
              <w:t>3.</w:t>
            </w:r>
            <w:r>
              <w:rPr>
                <w:rFonts w:ascii="仿宋" w:hAnsi="仿宋" w:eastAsia="仿宋" w:cs="仿宋"/>
                <w:spacing w:val="11"/>
                <w:sz w:val="24"/>
                <w:szCs w:val="24"/>
              </w:rPr>
              <w:t>采</w:t>
            </w:r>
            <w:r>
              <w:rPr>
                <w:rFonts w:ascii="仿宋" w:hAnsi="仿宋" w:eastAsia="仿宋" w:cs="仿宋"/>
                <w:spacing w:val="9"/>
                <w:sz w:val="24"/>
                <w:szCs w:val="24"/>
              </w:rPr>
              <w:t>取形成性考核方式进行课程考核与评价。过程性评价包括出勤状况、运动参与、练习态度及</w:t>
            </w:r>
            <w:r>
              <w:rPr>
                <w:rFonts w:ascii="仿宋" w:hAnsi="仿宋" w:eastAsia="仿宋" w:cs="仿宋"/>
                <w:sz w:val="24"/>
                <w:szCs w:val="24"/>
              </w:rPr>
              <w:t xml:space="preserve"> </w:t>
            </w:r>
            <w:r>
              <w:rPr>
                <w:rFonts w:ascii="仿宋" w:hAnsi="仿宋" w:eastAsia="仿宋" w:cs="仿宋"/>
                <w:spacing w:val="8"/>
                <w:sz w:val="24"/>
                <w:szCs w:val="24"/>
              </w:rPr>
              <w:t>团队协作</w:t>
            </w:r>
            <w:r>
              <w:rPr>
                <w:rFonts w:ascii="仿宋" w:hAnsi="仿宋" w:eastAsia="仿宋" w:cs="仿宋"/>
                <w:spacing w:val="4"/>
                <w:sz w:val="24"/>
                <w:szCs w:val="24"/>
              </w:rPr>
              <w:t>情况， 占 40%；终结性评价，技能测试占 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ascii="仿宋" w:hAnsi="仿宋" w:eastAsia="仿宋" w:cs="仿宋"/>
                <w:spacing w:val="4"/>
                <w:sz w:val="19"/>
                <w:szCs w:val="19"/>
              </w:rPr>
              <w:t>劳动教</w:t>
            </w:r>
            <w:r>
              <w:rPr>
                <w:rFonts w:ascii="仿宋" w:hAnsi="仿宋" w:eastAsia="仿宋" w:cs="仿宋"/>
                <w:spacing w:val="3"/>
                <w:sz w:val="19"/>
                <w:szCs w:val="19"/>
              </w:rPr>
              <w:t>育</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公共基础</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教学目标</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让学生</w:t>
            </w:r>
            <w:r>
              <w:rPr>
                <w:rFonts w:ascii="仿宋" w:hAnsi="仿宋" w:eastAsia="仿宋" w:cs="仿宋"/>
                <w:spacing w:val="9"/>
                <w:sz w:val="24"/>
                <w:szCs w:val="24"/>
              </w:rPr>
              <w:t>掌握基本的农业生产知识，知道技术的一些基本要素识技术与科学、社会的关系；掌握日常生活劳动、生产劳动和服务性劳动的基本技能；具备满足生存发展需要的基本劳动能力，训练创造性的劳动思维</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主要内容</w:t>
            </w:r>
          </w:p>
          <w:p>
            <w:pPr>
              <w:keepNext w:val="0"/>
              <w:keepLines w:val="0"/>
              <w:widowControl/>
              <w:numPr>
                <w:ilvl w:val="0"/>
                <w:numId w:val="12"/>
              </w:numPr>
              <w:suppressLineNumbers w:val="0"/>
              <w:ind w:left="0" w:leftChars="0" w:firstLine="0" w:firstLineChars="0"/>
              <w:jc w:val="left"/>
              <w:textAlignment w:val="center"/>
              <w:rPr>
                <w:rFonts w:ascii="仿宋" w:hAnsi="仿宋" w:eastAsia="仿宋" w:cs="仿宋"/>
                <w:spacing w:val="9"/>
                <w:sz w:val="24"/>
                <w:szCs w:val="24"/>
              </w:rPr>
            </w:pPr>
            <w:r>
              <w:rPr>
                <w:rFonts w:ascii="仿宋" w:hAnsi="仿宋" w:eastAsia="仿宋" w:cs="仿宋"/>
                <w:spacing w:val="9"/>
                <w:sz w:val="24"/>
                <w:szCs w:val="24"/>
              </w:rPr>
              <w:t>1.理解劳动的意义；</w:t>
            </w:r>
          </w:p>
          <w:p>
            <w:pPr>
              <w:keepNext w:val="0"/>
              <w:keepLines w:val="0"/>
              <w:widowControl/>
              <w:numPr>
                <w:ilvl w:val="0"/>
                <w:numId w:val="12"/>
              </w:numPr>
              <w:suppressLineNumbers w:val="0"/>
              <w:ind w:left="0" w:leftChars="0" w:firstLine="0" w:firstLineChars="0"/>
              <w:jc w:val="left"/>
              <w:textAlignment w:val="center"/>
              <w:rPr>
                <w:rFonts w:ascii="仿宋" w:hAnsi="仿宋" w:eastAsia="仿宋" w:cs="仿宋"/>
                <w:spacing w:val="9"/>
                <w:sz w:val="24"/>
                <w:szCs w:val="24"/>
              </w:rPr>
            </w:pPr>
            <w:r>
              <w:rPr>
                <w:rFonts w:ascii="仿宋" w:hAnsi="仿宋" w:eastAsia="仿宋" w:cs="仿宋"/>
                <w:spacing w:val="9"/>
                <w:sz w:val="24"/>
                <w:szCs w:val="24"/>
              </w:rPr>
              <w:t>2.树立正确的劳动态度；</w:t>
            </w:r>
          </w:p>
          <w:p>
            <w:pPr>
              <w:keepNext w:val="0"/>
              <w:keepLines w:val="0"/>
              <w:widowControl/>
              <w:numPr>
                <w:ilvl w:val="0"/>
                <w:numId w:val="12"/>
              </w:numPr>
              <w:suppressLineNumbers w:val="0"/>
              <w:ind w:left="0" w:leftChars="0" w:firstLine="0" w:firstLineChars="0"/>
              <w:jc w:val="left"/>
              <w:textAlignment w:val="center"/>
              <w:rPr>
                <w:rFonts w:ascii="仿宋" w:hAnsi="仿宋" w:eastAsia="仿宋" w:cs="仿宋"/>
                <w:spacing w:val="9"/>
                <w:sz w:val="24"/>
                <w:szCs w:val="24"/>
              </w:rPr>
            </w:pPr>
            <w:r>
              <w:rPr>
                <w:rFonts w:ascii="仿宋" w:hAnsi="仿宋" w:eastAsia="仿宋" w:cs="仿宋"/>
                <w:spacing w:val="9"/>
                <w:sz w:val="24"/>
                <w:szCs w:val="24"/>
              </w:rPr>
              <w:t>3.锻炼劳动能力；</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spacing w:val="9"/>
                <w:sz w:val="24"/>
                <w:szCs w:val="24"/>
                <w:lang w:eastAsia="zh-CN"/>
              </w:rPr>
            </w:pPr>
            <w:r>
              <w:rPr>
                <w:rFonts w:ascii="仿宋" w:hAnsi="仿宋" w:eastAsia="仿宋" w:cs="仿宋"/>
                <w:spacing w:val="9"/>
                <w:sz w:val="24"/>
                <w:szCs w:val="24"/>
              </w:rPr>
              <w:t>4 尊重劳动成果。</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教学要求</w:t>
            </w:r>
          </w:p>
          <w:p>
            <w:pPr>
              <w:keepNext w:val="0"/>
              <w:keepLines w:val="0"/>
              <w:widowControl/>
              <w:numPr>
                <w:ilvl w:val="0"/>
                <w:numId w:val="12"/>
              </w:numPr>
              <w:suppressLineNumbers w:val="0"/>
              <w:ind w:left="0" w:leftChars="0" w:firstLine="0" w:firstLineChars="0"/>
              <w:jc w:val="left"/>
              <w:textAlignment w:val="center"/>
              <w:rPr>
                <w:rFonts w:ascii="仿宋" w:hAnsi="仿宋" w:eastAsia="仿宋" w:cs="仿宋"/>
                <w:spacing w:val="9"/>
                <w:sz w:val="24"/>
                <w:szCs w:val="24"/>
              </w:rPr>
            </w:pPr>
            <w:r>
              <w:rPr>
                <w:rFonts w:hint="eastAsia" w:ascii="仿宋" w:hAnsi="仿宋" w:eastAsia="仿宋" w:cs="仿宋"/>
                <w:spacing w:val="9"/>
                <w:sz w:val="24"/>
                <w:szCs w:val="24"/>
                <w:lang w:val="en-US" w:eastAsia="zh-CN"/>
              </w:rPr>
              <w:t>1.</w:t>
            </w:r>
            <w:r>
              <w:rPr>
                <w:rFonts w:ascii="仿宋" w:hAnsi="仿宋" w:eastAsia="仿宋" w:cs="仿宋"/>
                <w:spacing w:val="9"/>
                <w:sz w:val="24"/>
                <w:szCs w:val="24"/>
              </w:rPr>
              <w:t>理解劳动精神和劳动价值观；加强劳动教育与思想政治教育的协同融通；</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lang w:val="en-US" w:eastAsia="zh-CN" w:bidi="ar-SA"/>
              </w:rPr>
            </w:pPr>
            <w:r>
              <w:rPr>
                <w:rFonts w:ascii="仿宋" w:hAnsi="仿宋" w:eastAsia="仿宋" w:cs="仿宋"/>
                <w:spacing w:val="9"/>
                <w:sz w:val="24"/>
                <w:szCs w:val="24"/>
              </w:rPr>
              <w:t>2.以学生为本，注重知行合一、教学相长，通过理论讲授+实操训练的方法，开展理实一体化教 学；邀请劳动模范、技能大师进课堂，讲授劳动故事，传递劳动精神；建立以校内劳动教育实 践和校外实习实训的全方位劳动教育实践基地；                                           3.采用过程性评价和成果评价相结合的方式进行考核，过程性评价包括参与意识、完成任务情 况、 团队协作情况， 占60%；成果</w:t>
            </w:r>
            <w:r>
              <w:rPr>
                <w:rFonts w:ascii="仿宋" w:hAnsi="仿宋" w:eastAsia="仿宋" w:cs="仿宋"/>
                <w:sz w:val="24"/>
                <w:szCs w:val="24"/>
              </w:rPr>
              <w:t>评价占 40%。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r>
    </w:tbl>
    <w:p>
      <w:pPr>
        <w:pStyle w:val="3"/>
        <w:bidi w:val="0"/>
        <w:rPr>
          <w:rFonts w:hint="eastAsia"/>
          <w:lang w:val="en-US" w:eastAsia="zh-CN"/>
        </w:rPr>
      </w:pPr>
      <w:bookmarkStart w:id="28" w:name="_Toc24725"/>
      <w:r>
        <w:rPr>
          <w:rFonts w:hint="eastAsia"/>
          <w:lang w:val="en-US" w:eastAsia="zh-CN"/>
        </w:rPr>
        <w:t>（二）</w:t>
      </w:r>
      <w:r>
        <w:rPr>
          <w:rFonts w:hint="eastAsia"/>
          <w:lang w:val="en-US" w:eastAsia="en-US"/>
        </w:rPr>
        <w:t>专业（技能）课</w:t>
      </w:r>
      <w:bookmarkEnd w:id="28"/>
    </w:p>
    <w:tbl>
      <w:tblPr>
        <w:tblStyle w:val="10"/>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765"/>
        <w:gridCol w:w="705"/>
        <w:gridCol w:w="691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jc w:val="center"/>
        </w:trPr>
        <w:tc>
          <w:tcPr>
            <w:tcW w:w="464"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76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70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c>
          <w:tcPr>
            <w:tcW w:w="691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718"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sz w:val="24"/>
                <w:szCs w:val="24"/>
                <w:lang w:val="en-US" w:eastAsia="zh-CN"/>
              </w:rPr>
              <w:t>基础会计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专业基础课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课程目标：</w:t>
            </w:r>
          </w:p>
          <w:p>
            <w:pPr>
              <w:numPr>
                <w:ilvl w:val="0"/>
                <w:numId w:val="13"/>
              </w:numPr>
              <w:spacing w:line="360" w:lineRule="auto"/>
              <w:rPr>
                <w:rFonts w:hint="default" w:ascii="仿宋" w:hAnsi="仿宋" w:eastAsia="仿宋"/>
                <w:sz w:val="24"/>
                <w:szCs w:val="24"/>
                <w:lang w:val="en-US" w:eastAsia="zh-CN"/>
              </w:rPr>
            </w:pPr>
            <w:r>
              <w:rPr>
                <w:rFonts w:hint="default" w:ascii="仿宋" w:hAnsi="仿宋" w:eastAsia="仿宋"/>
                <w:sz w:val="24"/>
                <w:szCs w:val="24"/>
                <w:lang w:val="en-US" w:eastAsia="zh-CN"/>
              </w:rPr>
              <w:t>知识目标</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具有扎实的会计基础知识，熟练掌握设置账户、复式记账、填制和审核凭证、登记账簿、成本计算、财产清查和编制财务报告等基本的会计核算方法及知识； 具有一定的外语听、说、读、写的基本知识；具备必备的计算机、数据库及其网络应用的基本知识；具有较强的财务会计、成本会计、财务管理、会计电算化等专业知识；了解相关的统计学、经济法、市场营销、财政与金融、税法等专业知识；了解国内外的财经法规与会计职业道德的知识。</w:t>
            </w:r>
          </w:p>
          <w:p>
            <w:pPr>
              <w:numPr>
                <w:ilvl w:val="0"/>
                <w:numId w:val="13"/>
              </w:numPr>
              <w:spacing w:line="360" w:lineRule="auto"/>
              <w:ind w:left="0" w:leftChars="0" w:firstLine="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能力目标</w:t>
            </w:r>
          </w:p>
          <w:p>
            <w:pPr>
              <w:numPr>
                <w:ilvl w:val="0"/>
                <w:numId w:val="0"/>
              </w:numPr>
              <w:spacing w:line="360" w:lineRule="auto"/>
              <w:ind w:leftChars="0"/>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具有从事本专业所需的基本操作技能，包括会计数字书写规范、电子计算工具的运用、点钞和验钞技术以及基本的计算机操作技能；具有熟练的会计业务核算能力，能按会计基础操作规范和账务处理流程核算企业主要会计业务，进行成本计算；具有根据会计业务和会计记录编制会计报告并进行报表分析的能力；能熟练地运用财务管理的基本方法进行投资、筹资、分配决策和编制财务预算、实施财务控制；能熟练地使用各类发票、填制涉税文书、进行网上纳税申报； 能熟练地运用各种审计方法，拟定审计方案、实施审计程序和撰写审计报告；熟悉会计电算化操作的一般流程和操作要求，具有应用通用会计核算软件的职业能力； 具有一定的语言表达能力、财经应用文写作能力与职业判断能力，能与会计相关管理部门进行适当的沟通交流。</w:t>
            </w:r>
          </w:p>
          <w:p>
            <w:pPr>
              <w:numPr>
                <w:ilvl w:val="0"/>
                <w:numId w:val="13"/>
              </w:numPr>
              <w:spacing w:line="360" w:lineRule="auto"/>
              <w:ind w:left="0" w:leftChars="0" w:firstLine="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素质目标</w:t>
            </w:r>
          </w:p>
          <w:p>
            <w:pPr>
              <w:widowControl w:val="0"/>
              <w:numPr>
                <w:ilvl w:val="0"/>
                <w:numId w:val="0"/>
              </w:numPr>
              <w:spacing w:line="360" w:lineRule="auto"/>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拥护党的方针政策，具备良好的政治素质、健康的身体素质与心理素质；具备良好的道德修养、文化修养和礼仪风范；具有诚实守信、廉洁公正、坚持准则、爱岗敬业的职业道德素质与较强的团队合作精神；掌握与会计职业岗位相关的专业知识与专业技能，具有较强的会计职业判断能力； 具备一定的创业意识、良好的开拓创新精神与较强的可持续发展能力；具备较强的交际能力、应变能力与协调能力；具有现代企业管理的理念和现代信息加工处理的能力。 </w:t>
            </w:r>
          </w:p>
          <w:p>
            <w:pPr>
              <w:numPr>
                <w:ilvl w:val="0"/>
                <w:numId w:val="14"/>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主要内容：</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会计的基本概念、会计要素及会计平衡公式、账户及复式记账、会计凭证、会计账簿、主要经济业务的核算、财产清查、会计核算程序、财务会计报告和会计工作组织与管理等，为学生进一步学习各种专业会计和有关管理课程打下基础</w:t>
            </w:r>
          </w:p>
          <w:p>
            <w:pPr>
              <w:numPr>
                <w:ilvl w:val="0"/>
                <w:numId w:val="14"/>
              </w:numPr>
              <w:spacing w:line="360" w:lineRule="auto"/>
              <w:ind w:left="420" w:leftChars="0" w:hanging="42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教学要求：</w:t>
            </w:r>
          </w:p>
          <w:p>
            <w:pPr>
              <w:numPr>
                <w:ilvl w:val="0"/>
                <w:numId w:val="0"/>
              </w:numPr>
              <w:spacing w:line="360" w:lineRule="auto"/>
              <w:ind w:firstLine="240" w:firstLineChars="100"/>
              <w:rPr>
                <w:rFonts w:hint="default" w:ascii="仿宋" w:hAnsi="仿宋" w:eastAsia="仿宋"/>
                <w:sz w:val="24"/>
                <w:szCs w:val="24"/>
                <w:lang w:val="en-US" w:eastAsia="zh-CN"/>
              </w:rPr>
            </w:pPr>
            <w:r>
              <w:rPr>
                <w:rFonts w:hint="default" w:ascii="仿宋" w:hAnsi="仿宋" w:eastAsia="仿宋"/>
                <w:sz w:val="24"/>
                <w:szCs w:val="24"/>
                <w:lang w:val="en-US" w:eastAsia="zh-CN"/>
              </w:rPr>
              <w:t>任课老师应当具备多年会计教学经验；具有较强专业知识能力，具有中高级职称的骨干教师；具有良好的执教综合素养和职业道德。在多媒体教室进行，配备相应的教学软件，项目化教材、模拟试题。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4"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eastAsia="zh-CN"/>
              </w:rPr>
              <w:t>经济法</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sz w:val="21"/>
                <w:szCs w:val="21"/>
                <w:u w:val="none"/>
                <w:lang w:eastAsia="zh-CN"/>
              </w:rPr>
              <w:t>专业基础课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使学生了解和掌握经济法的基本概念，基本知识， 基本理论，熟悉有关的经济法律，能够利用所学知识处理日常经济活动遇到的问题。</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攻克初级会计资格考试中涵盖的重要考点，为学生顺利通过考试 夯实基础。</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培养学生学习兴趣和习惯，提高学生综合素养，增强信心。</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会计法律制度、支付结算法律制度、增值税、消费税法律制度、 企业所得税、个人所得税法律制度、其他税收法律制度、税收征收管 理法律制度、及劳动合同与社会保险法律制度。</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宋体" w:hAnsi="宋体" w:eastAsia="宋体" w:cs="宋体"/>
                <w:i w:val="0"/>
                <w:iCs w:val="0"/>
                <w:color w:val="000000"/>
                <w:sz w:val="21"/>
                <w:szCs w:val="21"/>
                <w:u w:val="none"/>
                <w:lang w:val="en-US" w:eastAsia="en-US" w:bidi="ar-SA"/>
              </w:rPr>
            </w:pPr>
            <w:r>
              <w:rPr>
                <w:rFonts w:hint="eastAsia" w:ascii="仿宋" w:hAnsi="仿宋" w:eastAsia="仿宋"/>
                <w:sz w:val="24"/>
                <w:szCs w:val="24"/>
                <w:lang w:val="en-US" w:eastAsia="zh-CN"/>
              </w:rPr>
              <w:t>任课老师应当具备多年教学经验；具有较强专业知识能力，具有中高级职称的骨干教师； 具有良好的执教综合素养和职业道德。在多媒体教室进行，项目化教材、模拟试题。</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财务会计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专业核心课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熟练掌握财务会计的对象、职能，掌握会计核算的基本假设、会 计信息质量要求、会计计量属性等。熟悉《企业会计准则》等相关法 规规定及有关金融、税收等相关知识。掌握企业日常会计实务基本账 务处理。掌握财务会计报告体系及其编制的基本理论和方法。</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分岗位进行企业经济业务核算能力； 进行税费计算及交纳工作能力； 制企业财务报告能力； 能利用会计报表进行财务分析；能进行初步的 审计稽查。</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培养学生遵纪守法的思想观念、诚实守信廉洁自律的会计品格，</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加强学生自觉维护国家利益、社会利益、集体利益的道德意识。</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财务会计概念框架；存货、金融资产、长期股权投资、固定资产、 无形资产、投资性房地产、资产减值等资产的核算； 流动负债和非流 动负债的核算； 所有者权益的核算；收入的核算； 费用的核算； 利润 的核算； 财务会计报告。</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宋体" w:hAnsi="宋体" w:eastAsia="宋体" w:cs="宋体"/>
                <w:i w:val="0"/>
                <w:iCs w:val="0"/>
                <w:color w:val="000000"/>
                <w:sz w:val="21"/>
                <w:szCs w:val="21"/>
                <w:u w:val="none"/>
              </w:rPr>
            </w:pPr>
            <w:r>
              <w:rPr>
                <w:rFonts w:hint="eastAsia" w:ascii="仿宋" w:hAnsi="仿宋" w:eastAsia="仿宋"/>
                <w:sz w:val="24"/>
                <w:szCs w:val="24"/>
                <w:lang w:val="en-US" w:eastAsia="zh-CN"/>
              </w:rPr>
              <w:t>任课老师应当具备多年会计教学经验；具有较强专业知识能力， 具有中高级职称的骨干教师； 具有良好的执教综合素养和职业道德。 在多媒体教室进行，配备相应的教学软件，项目化教材、模拟试题。</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出纳实务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专业核心课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了解出纳工作的相关法规、准则；掌握点钞技术、原始凭证与记账凭证的填制；掌握出纳日记账的填制；掌握现金收、发、存、取及清查业务的相关理论知识；掌握银行结算业务的相关规定及流程。</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具备能规范使用点钞技术、计算器进行收银的能力；具备能规范办理现金的收、支、存、取业务的能力；具备掌握收、付款方均能到银行柜台办理相关结算业务的能力；具备审核现金及银行存款业务原始凭证和填制现金及银行存款业务记账凭证的能力；</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能够使学生在业务训练中养成认真仔细的工作作风；能够使学生在就业中树立作为出纳员为企业各部门及人员提供文明服务的观念；能够帮助学生树立诚实守信、廉洁自律的职业道德。</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将《出纳实务》课程教学内容确定为出纳基础知识、出纳基本技能、库存现金结算业务、银行存款结算业务4个教学单元。</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任课老师应当具备教学经验；具有较强专业知识能力，具有中级职称的骨干教师；具有良好的执教综合素养和职业道德。在多媒体教室进行，项目化教材、模拟试题。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会计电算化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专业核心课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了解会计核算软件的工作原理，理解会计软件核算的内在逻辑；掌握财务软件各常用模块日常业务类型处理方法；掌握财务软件期末 处理的原则与流程；掌握报表的生成方法与技巧。</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能够根据企业具体情况进行财务软件以及模块的选择等完成有关初始化设置；能够运用软件完成企业日常业务处理和期末处理工作； 能够根据已形成的数据编制三大对外报表。</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养成严谨敬业的职业素质，具备合作意识、良好的团队精神。 </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财务链包括系统管理、总账、UFO 报表管理、工资管理、固定资产管理及报表管理。供应链包括供应链基础、采购管理、销售管理、 库存管理、存货核算等内容。</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宋体" w:hAnsi="宋体" w:eastAsia="宋体" w:cs="宋体"/>
                <w:i w:val="0"/>
                <w:iCs w:val="0"/>
                <w:color w:val="000000"/>
                <w:sz w:val="21"/>
                <w:szCs w:val="21"/>
                <w:u w:val="none"/>
              </w:rPr>
            </w:pPr>
            <w:r>
              <w:rPr>
                <w:rFonts w:hint="eastAsia" w:ascii="仿宋" w:hAnsi="仿宋" w:eastAsia="仿宋"/>
                <w:sz w:val="24"/>
                <w:szCs w:val="24"/>
                <w:lang w:val="en-US" w:eastAsia="zh-CN"/>
              </w:rPr>
              <w:t>任课教师或团队应具备中级以上职称、本科以上学历、并获得相 应的职业技术证书(中级会计师、高级会计师等)；以一线实践经历 及双师型教师应为主。教师通过教学软件以及多媒体设备等，充分利用会计电算化实验室的设施进行教学。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税收基础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专业核心课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熟悉增值税、消费税、企业所得税、个人所得税、关税、房产税、 城市建设维护税、车船税、资源税、教育费附加等税种的主要法律法 规内容。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能确定纳税义务及所涉及的税种、税目、税率和计税依据； 能运用税法规定的正确运用减免税的优惠政策；填写相关税种的纳税申报表及附列资料。</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具有团队精神和协作精神；自觉纳税，遵纪守法；具有严谨、诚信的职业品质和良好的职业道德；树立社会主义市场经济的法律意识，充分理解党和国家的税收方针和政策。</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税收管理、增值税计算与申报、消费税计算与申报、关税计算与 申报、企业所得税计算与申报、个人所得税计算与申报以及其他税种 的计算与申报、纳税筹划与风险管控。</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任课老师应当具备多年教学经验；具有较强专业知识能力，具有 中高级职称的骨干教师； 具有良好的执教综合素养和职业道德。本课 程在授课过程中，要求配备仿国家税收的相关的软件，通过软件的操作，使学生熟悉相关的纳税软件，以便提高学生的软件的实际操作能力。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会计实务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专业核心课</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（1）能够处理企业筹集资金、供、产、销、利润形成和分配过程的经济业务，熟练编制会计分录；</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（2）熟悉各类原始凭证，能准确识别、理解其经济业务内容，并进行规范填制；</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（3）理解基础会计的相关理论。  </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企业筹集资金、供应过程、生产过程、销售过程、利润形成和分配的核算；成本计算的内容；会计凭证的种类及填制要求；登记各类账簿，编制银行存款余额调节表、科目汇总表、试算平衡表、会计报表</w:t>
            </w:r>
          </w:p>
          <w:p>
            <w:pPr>
              <w:numPr>
                <w:ilvl w:val="0"/>
                <w:numId w:val="14"/>
              </w:numPr>
              <w:spacing w:line="360" w:lineRule="auto"/>
              <w:ind w:left="420" w:leftChars="0" w:hanging="42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宋体" w:hAnsi="宋体" w:eastAsia="宋体" w:cs="宋体"/>
                <w:i w:val="0"/>
                <w:iCs w:val="0"/>
                <w:color w:val="000000"/>
                <w:sz w:val="21"/>
                <w:szCs w:val="21"/>
                <w:u w:val="none"/>
                <w:lang w:eastAsia="zh-CN"/>
              </w:rPr>
            </w:pPr>
            <w:r>
              <w:rPr>
                <w:rFonts w:hint="eastAsia" w:ascii="仿宋" w:hAnsi="仿宋" w:eastAsia="仿宋"/>
                <w:sz w:val="24"/>
                <w:szCs w:val="24"/>
                <w:lang w:val="en-US" w:eastAsia="zh-CN"/>
              </w:rPr>
              <w:t xml:space="preserve">精讲、细讲企业发生的各项经济业务处理，让学生能够熟悉各类经济业务的处理，并且熟悉对口高考专业课考试系统，能够在计算机上快速填制凭证、账页、报表。 </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bl>
    <w:p>
      <w:pPr>
        <w:rPr>
          <w:rFonts w:hint="eastAsia"/>
        </w:rPr>
      </w:pPr>
    </w:p>
    <w:p>
      <w:pPr>
        <w:rPr>
          <w:rFonts w:hint="eastAsia"/>
        </w:rPr>
      </w:pPr>
    </w:p>
    <w:p>
      <w:pPr>
        <w:pStyle w:val="2"/>
        <w:numPr>
          <w:ilvl w:val="0"/>
          <w:numId w:val="15"/>
        </w:numPr>
        <w:spacing w:before="28" w:line="240" w:lineRule="auto"/>
        <w:ind w:left="100" w:right="0"/>
        <w:jc w:val="left"/>
        <w:outlineLvl w:val="0"/>
      </w:pPr>
      <w:bookmarkStart w:id="29" w:name="_Toc5750"/>
      <w:bookmarkStart w:id="30" w:name="_Toc12321"/>
      <w:r>
        <w:t>教学进程总体安排</w:t>
      </w:r>
      <w:bookmarkEnd w:id="29"/>
      <w:bookmarkEnd w:id="30"/>
    </w:p>
    <w:p>
      <w:pPr>
        <w:pStyle w:val="3"/>
        <w:keepNext/>
        <w:keepLines/>
        <w:pageBreakBefore w:val="0"/>
        <w:widowControl w:val="0"/>
        <w:numPr>
          <w:ilvl w:val="0"/>
          <w:numId w:val="16"/>
        </w:numPr>
        <w:kinsoku/>
        <w:wordWrap/>
        <w:overflowPunct/>
        <w:topLinePunct w:val="0"/>
        <w:autoSpaceDE/>
        <w:autoSpaceDN/>
        <w:bidi w:val="0"/>
        <w:adjustRightInd/>
        <w:snapToGrid/>
        <w:spacing w:line="240" w:lineRule="exact"/>
        <w:textAlignment w:val="auto"/>
        <w:rPr>
          <w:color w:val="000000" w:themeColor="text1"/>
          <w14:textFill>
            <w14:solidFill>
              <w14:schemeClr w14:val="tx1"/>
            </w14:solidFill>
          </w14:textFill>
        </w:rPr>
      </w:pPr>
      <w:bookmarkStart w:id="31" w:name="_Toc22747"/>
      <w:r>
        <w:rPr>
          <w:color w:val="000000" w:themeColor="text1"/>
          <w14:textFill>
            <w14:solidFill>
              <w14:schemeClr w14:val="tx1"/>
            </w14:solidFill>
          </w14:textFill>
        </w:rPr>
        <w:t>课程设置表</w:t>
      </w:r>
      <w:bookmarkEnd w:id="31"/>
    </w:p>
    <w:tbl>
      <w:tblPr>
        <w:tblStyle w:val="10"/>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677"/>
        <w:gridCol w:w="936"/>
        <w:gridCol w:w="737"/>
        <w:gridCol w:w="746"/>
        <w:gridCol w:w="588"/>
        <w:gridCol w:w="579"/>
        <w:gridCol w:w="579"/>
        <w:gridCol w:w="579"/>
        <w:gridCol w:w="579"/>
        <w:gridCol w:w="580"/>
        <w:gridCol w:w="69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6"/>
                <w:rFonts w:eastAsia="宋体"/>
                <w:lang w:val="en-US" w:eastAsia="zh-CN" w:bidi="ar"/>
              </w:rPr>
              <w:t xml:space="preserve"> </w:t>
            </w:r>
            <w:r>
              <w:rPr>
                <w:rStyle w:val="17"/>
                <w:lang w:val="en-US" w:eastAsia="zh-CN" w:bidi="ar"/>
              </w:rPr>
              <w:t>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心理健康与职业生涯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职业道德与法治</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思政</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形体礼仪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基础会计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点钞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经济法</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财务数据分析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en-US"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财务会计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出纳实务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会计实务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会计电算化</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税收基础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个人理财</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管理基础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普通话</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会计技能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lang w:val="en-US" w:eastAsia="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实践活动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周课时及学分小计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6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3428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480" w:firstLineChars="200"/>
        <w:rPr>
          <w:rFonts w:hint="eastAsia" w:ascii="宋体" w:hAnsi="宋体" w:eastAsia="宋体" w:cs="宋体"/>
          <w:sz w:val="24"/>
          <w:szCs w:val="24"/>
          <w:lang w:val="en-US" w:eastAsia="zh-CN"/>
        </w:rPr>
      </w:pPr>
      <w:bookmarkStart w:id="32" w:name="_Toc4167"/>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1.实践活动包括职业素养、劳动教育、社会实践、综合实训等。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2.1+X 证书融通课程开设在《会计实务》《会计电算化》《税收基础》《出纳实务》课程中。</w:t>
      </w:r>
      <w:r>
        <w:rPr>
          <w:rFonts w:hint="eastAsia" w:ascii="宋体" w:hAnsi="宋体" w:eastAsia="宋体" w:cs="宋体"/>
          <w:sz w:val="24"/>
          <w:szCs w:val="24"/>
          <w:lang w:val="en-US" w:eastAsia="zh-CN"/>
        </w:rPr>
        <w:br w:type="page"/>
      </w:r>
    </w:p>
    <w:p>
      <w:pPr>
        <w:pStyle w:val="3"/>
        <w:keepNext/>
        <w:keepLines/>
        <w:pageBreakBefore w:val="0"/>
        <w:widowControl w:val="0"/>
        <w:kinsoku/>
        <w:wordWrap/>
        <w:overflowPunct/>
        <w:topLinePunct w:val="0"/>
        <w:autoSpaceDE/>
        <w:autoSpaceDN/>
        <w:bidi w:val="0"/>
        <w:adjustRightInd/>
        <w:snapToGrid/>
        <w:spacing w:line="240" w:lineRule="auto"/>
        <w:textAlignment w:val="auto"/>
        <w:rPr>
          <w:b/>
          <w:color w:val="000000"/>
        </w:rPr>
      </w:pPr>
      <w:bookmarkStart w:id="33" w:name="_Toc30852"/>
      <w:r>
        <w:rPr>
          <w:rFonts w:hint="eastAsia"/>
          <w:b/>
          <w:lang w:val="en-US" w:eastAsia="zh-CN"/>
        </w:rPr>
        <w:t>（二）</w:t>
      </w:r>
      <w:r>
        <w:rPr>
          <w:b/>
        </w:rPr>
        <w:t>教学实践安排</w:t>
      </w:r>
      <w:bookmarkEnd w:id="33"/>
    </w:p>
    <w:tbl>
      <w:tblPr>
        <w:tblStyle w:val="10"/>
        <w:tblW w:w="10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176"/>
        <w:gridCol w:w="2077"/>
        <w:gridCol w:w="1176"/>
        <w:gridCol w:w="2459"/>
        <w:gridCol w:w="1580"/>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教学</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实践</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217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教学内容</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教学</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59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教学目标</w:t>
            </w:r>
          </w:p>
        </w:tc>
        <w:tc>
          <w:tcPr>
            <w:tcW w:w="1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教学考核</w:t>
            </w:r>
          </w:p>
        </w:tc>
        <w:tc>
          <w:tcPr>
            <w:tcW w:w="63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4"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军训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国防知识教育、装备知识介绍、时事政治学习、条例教育（含队列、分列式、阅兵式）、拉练、内务整理等。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本地部队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 过 组 织 学 生 军训， 提高中职学生的国防观念和国家安全意识，增强学生的组织纪律观念 ，培养艰苦奋斗、吃苦耐劳的作风，掌握基本军事 知识和技能，进行素质培养。</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心得体会；思想汇报；队列队形考核；阅兵式考核；内务整理考核。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为师生及客人进行礼仪服务；参加校办文秘、图书、实作室管理等辅助性工作；参加维护校园秩序、卫生和安全的工作等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结合现代服务业行业管理要求，培养学生的劳动意识和劳动技能，强化服务意识； 养成艰苦朴素的作风。</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礼仪礼貌；劳动态度；劳动考核；团结协作；综合评价。</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电算化会计工作流程、会计综合实训、企业日常经济业务会计核算、出纳实务、纳税计算与申报。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校外实训基地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进入企业学习会计日常业务处理、出纳会计工作流程、办理纳税申报等相关知识，了解岗位能力需求。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工资核算项目，购销存业务核算项目，成本核算项目，纳税申报项目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训练学生创新创业能力。</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创业成果考证</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顶岗实习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（一）熟悉所在企业岗位的工作要求和工作 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（二）独立完成岗位工作。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（三）独立完成实习单位布置的其他各项工作。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合作企业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用企业的标准规范学生的言行，以适应企业和岗位的需求。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企业考核学校考核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360" w:lineRule="auto"/>
        <w:ind w:left="0" w:leftChars="0" w:firstLine="0" w:firstLineChars="0"/>
        <w:rPr>
          <w:rFonts w:hint="default" w:eastAsia="宋体"/>
          <w:lang w:val="en-US" w:eastAsia="zh-CN"/>
        </w:rPr>
      </w:pPr>
    </w:p>
    <w:p>
      <w:pPr>
        <w:pStyle w:val="2"/>
        <w:numPr>
          <w:ilvl w:val="0"/>
          <w:numId w:val="17"/>
        </w:numPr>
        <w:spacing w:before="28" w:line="240" w:lineRule="auto"/>
        <w:ind w:left="100" w:right="0"/>
        <w:jc w:val="left"/>
        <w:outlineLvl w:val="0"/>
      </w:pPr>
      <w:bookmarkStart w:id="34" w:name="_Toc27696"/>
      <w:r>
        <w:t>实施保障</w:t>
      </w:r>
      <w:bookmarkEnd w:id="32"/>
      <w:bookmarkEnd w:id="34"/>
    </w:p>
    <w:p>
      <w:pPr>
        <w:pStyle w:val="3"/>
        <w:spacing w:before="194" w:line="240" w:lineRule="auto"/>
        <w:ind w:left="400" w:right="0"/>
        <w:jc w:val="both"/>
        <w:outlineLvl w:val="1"/>
        <w:rPr>
          <w:b w:val="0"/>
          <w:bCs w:val="0"/>
        </w:rPr>
      </w:pPr>
      <w:bookmarkStart w:id="35" w:name="（一）师资队伍"/>
      <w:bookmarkEnd w:id="35"/>
      <w:bookmarkStart w:id="36" w:name="_Toc21778"/>
      <w:bookmarkStart w:id="37" w:name="_Toc17317"/>
      <w:r>
        <w:rPr>
          <w:spacing w:val="-1"/>
        </w:rPr>
        <w:t>（一）师资队伍</w:t>
      </w:r>
      <w:bookmarkEnd w:id="36"/>
      <w:bookmarkEnd w:id="37"/>
    </w:p>
    <w:p>
      <w:pPr>
        <w:pStyle w:val="4"/>
        <w:bidi w:val="0"/>
        <w:rPr>
          <w:sz w:val="32"/>
          <w:szCs w:val="32"/>
        </w:rPr>
      </w:pPr>
      <w:bookmarkStart w:id="38" w:name="1.队伍结构"/>
      <w:bookmarkEnd w:id="38"/>
      <w:bookmarkStart w:id="39" w:name="_Toc19708"/>
      <w:r>
        <w:rPr>
          <w:sz w:val="32"/>
          <w:szCs w:val="32"/>
        </w:rPr>
        <w:t>1.队伍结构</w:t>
      </w:r>
      <w:bookmarkEnd w:id="39"/>
    </w:p>
    <w:p>
      <w:pPr>
        <w:spacing w:line="360" w:lineRule="auto"/>
        <w:ind w:firstLine="480" w:firstLineChars="200"/>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学生数与本专业专任教师数比例不低于 20:1，双师素质教师占专业教师比例一般不低于 60%，专任教师队伍职称、年龄要形成合理的梯队结构。</w:t>
      </w:r>
    </w:p>
    <w:p>
      <w:pPr>
        <w:pStyle w:val="4"/>
        <w:bidi w:val="0"/>
        <w:rPr>
          <w:sz w:val="32"/>
          <w:szCs w:val="32"/>
        </w:rPr>
      </w:pPr>
      <w:bookmarkStart w:id="40" w:name="_Toc267"/>
      <w:r>
        <w:rPr>
          <w:rFonts w:hint="eastAsia"/>
          <w:sz w:val="32"/>
          <w:szCs w:val="32"/>
          <w:lang w:val="en-US" w:eastAsia="zh-CN"/>
        </w:rPr>
        <w:t>2.</w:t>
      </w:r>
      <w:r>
        <w:rPr>
          <w:sz w:val="32"/>
          <w:szCs w:val="32"/>
        </w:rPr>
        <w:t>专任教师</w:t>
      </w:r>
      <w:bookmarkEnd w:id="40"/>
    </w:p>
    <w:p>
      <w:pPr>
        <w:spacing w:line="360" w:lineRule="auto"/>
        <w:ind w:firstLine="480" w:firstLineChars="200"/>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en-US" w:bidi="ar-SA"/>
        </w:rPr>
        <w:t>专任教师师德高尚，综合素质高，无违纪违法行为，年度师德师风考评均为优秀。专业教师理论教学能力和实践教学能力较强，能合理运用现代化教学手段，积极探索教学方法和手段创新，近 3 年来多次获得各级荣誉称号并参赛获奖。</w:t>
      </w:r>
      <w:r>
        <w:rPr>
          <w:rFonts w:hint="eastAsia" w:ascii="宋体" w:hAnsi="宋体" w:eastAsia="宋体" w:cs="宋体"/>
          <w:b w:val="0"/>
          <w:color w:val="auto"/>
          <w:sz w:val="24"/>
          <w:szCs w:val="24"/>
          <w:lang w:val="en-US" w:eastAsia="zh-CN" w:bidi="ar-SA"/>
        </w:rPr>
        <w:t>专任教师应具有良好的师德和扎实的专业知识；具备与专业密切相关的中级及以上的职业资格，对本专业课程有全面的了解，有企业工作经验或实践经历，能把握专业前沿知识与技术，及时更新专业知识，加强实践能力的提升，具备教学设计和实施能力；有较强的信息化教学能力，能够开展课程教学改革和科学研究；有每 5 年不少于 6 个月的企业实践经历。</w:t>
      </w:r>
    </w:p>
    <w:p>
      <w:pPr>
        <w:pStyle w:val="4"/>
        <w:bidi w:val="0"/>
        <w:rPr>
          <w:rFonts w:hint="eastAsia"/>
          <w:sz w:val="32"/>
          <w:szCs w:val="32"/>
          <w:lang w:val="en-US" w:eastAsia="zh-CN"/>
        </w:rPr>
      </w:pPr>
      <w:bookmarkStart w:id="41" w:name="_Toc1385"/>
      <w:r>
        <w:rPr>
          <w:rFonts w:hint="eastAsia"/>
          <w:sz w:val="32"/>
          <w:szCs w:val="32"/>
          <w:lang w:val="en-US" w:eastAsia="zh-CN"/>
        </w:rPr>
        <w:t>3.兼职教师</w:t>
      </w:r>
      <w:bookmarkEnd w:id="41"/>
    </w:p>
    <w:p>
      <w:pPr>
        <w:spacing w:line="360" w:lineRule="auto"/>
        <w:ind w:firstLine="480" w:firstLineChars="200"/>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从行业企业聘请技术骨干或管理人员作为兼职教师，具备良好的思想政治素质、职业道德和工匠精神，企业兼职教师参与到教学课程和教学设计中，把企业的新技术、新思路、新的管理理念等引入到教学实践过程中，对教学中存在的问题及时进行总结和反思。</w:t>
      </w:r>
      <w:bookmarkStart w:id="42" w:name="_Toc31454"/>
    </w:p>
    <w:p>
      <w:pPr>
        <w:pStyle w:val="3"/>
        <w:numPr>
          <w:ilvl w:val="0"/>
          <w:numId w:val="16"/>
        </w:numPr>
        <w:bidi w:val="0"/>
      </w:pPr>
      <w:bookmarkStart w:id="43" w:name="_Toc26251"/>
      <w:r>
        <w:t>教学设施</w:t>
      </w:r>
      <w:bookmarkEnd w:id="42"/>
      <w:bookmarkEnd w:id="43"/>
      <w:bookmarkStart w:id="44" w:name="_Toc19372"/>
    </w:p>
    <w:p>
      <w:pPr>
        <w:numPr>
          <w:ilvl w:val="0"/>
          <w:numId w:val="0"/>
        </w:numPr>
        <w:spacing w:line="360" w:lineRule="auto"/>
        <w:ind w:leftChars="0" w:firstLine="420" w:firstLineChars="0"/>
        <w:rPr>
          <w:rFonts w:hint="eastAsia" w:asciiTheme="minorEastAsia" w:hAnsiTheme="minorEastAsia" w:eastAsiaTheme="minorHAnsi" w:cstheme="minorEastAsia"/>
          <w:b w:val="0"/>
          <w:color w:val="auto"/>
          <w:sz w:val="24"/>
          <w:szCs w:val="24"/>
          <w:lang w:val="en-US" w:eastAsia="en-US" w:bidi="ar-SA"/>
        </w:rPr>
      </w:pPr>
      <w:r>
        <w:rPr>
          <w:rFonts w:hint="eastAsia" w:asciiTheme="minorEastAsia" w:hAnsiTheme="minorEastAsia" w:eastAsiaTheme="minorHAnsi" w:cstheme="minorEastAsia"/>
          <w:b w:val="0"/>
          <w:color w:val="auto"/>
          <w:sz w:val="24"/>
          <w:szCs w:val="24"/>
          <w:lang w:val="en-US" w:eastAsia="en-US" w:bidi="ar-SA"/>
        </w:rPr>
        <w:t>为确保本专业实验、实训、实习课程的顺利实施，需建设一批稳定的校内外 实践教学基地，本专业应配备校内实训实习室和校外实习基地如下：</w:t>
      </w:r>
      <w:bookmarkEnd w:id="44"/>
      <w:bookmarkStart w:id="45" w:name="_Toc8489"/>
      <w:bookmarkStart w:id="46" w:name="_Toc1647"/>
    </w:p>
    <w:p>
      <w:pPr>
        <w:pStyle w:val="4"/>
        <w:bidi w:val="0"/>
        <w:rPr>
          <w:rFonts w:hint="eastAsia"/>
          <w:sz w:val="32"/>
          <w:szCs w:val="32"/>
          <w:lang w:val="en-US" w:eastAsia="zh-CN"/>
        </w:rPr>
      </w:pPr>
      <w:r>
        <w:rPr>
          <w:rFonts w:hint="eastAsia"/>
          <w:sz w:val="32"/>
          <w:szCs w:val="32"/>
          <w:lang w:val="en-US" w:eastAsia="zh-CN"/>
        </w:rPr>
        <w:t>1.专业教室基本条件</w:t>
      </w:r>
      <w:bookmarkEnd w:id="45"/>
    </w:p>
    <w:p>
      <w:pPr>
        <w:spacing w:line="360" w:lineRule="auto"/>
        <w:ind w:firstLine="480" w:firstLineChars="200"/>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配备黑（白）板、多媒体计算机、投影设备、音响设备，安装应急照明装置并保持良好状态，符合紧急疏散要求、标志明显、保持逃生通道畅通无阻。</w:t>
      </w:r>
    </w:p>
    <w:p>
      <w:pPr>
        <w:pStyle w:val="4"/>
        <w:bidi w:val="0"/>
        <w:rPr>
          <w:rFonts w:hint="default"/>
          <w:sz w:val="32"/>
          <w:szCs w:val="32"/>
          <w:lang w:val="en-US" w:eastAsia="zh-CN"/>
        </w:rPr>
      </w:pPr>
      <w:bookmarkStart w:id="47" w:name="_Toc31083"/>
      <w:r>
        <w:rPr>
          <w:rFonts w:hint="eastAsia"/>
          <w:sz w:val="32"/>
          <w:szCs w:val="32"/>
          <w:lang w:val="en-US" w:eastAsia="zh-CN"/>
        </w:rPr>
        <w:t>2.校内实训室条件</w:t>
      </w:r>
      <w:bookmarkEnd w:id="47"/>
    </w:p>
    <w:bookmarkEnd w:id="46"/>
    <w:tbl>
      <w:tblPr>
        <w:tblStyle w:val="10"/>
        <w:tblpPr w:leftFromText="180" w:rightFromText="180" w:vertAnchor="text" w:horzAnchor="page" w:tblpX="1857" w:tblpY="381"/>
        <w:tblOverlap w:val="never"/>
        <w:tblW w:w="8640" w:type="dxa"/>
        <w:tblInd w:w="0" w:type="dxa"/>
        <w:tblLayout w:type="fixed"/>
        <w:tblCellMar>
          <w:top w:w="15" w:type="dxa"/>
          <w:left w:w="15" w:type="dxa"/>
          <w:bottom w:w="15" w:type="dxa"/>
          <w:right w:w="15" w:type="dxa"/>
        </w:tblCellMar>
      </w:tblPr>
      <w:tblGrid>
        <w:gridCol w:w="1080"/>
        <w:gridCol w:w="2160"/>
        <w:gridCol w:w="3240"/>
        <w:gridCol w:w="1080"/>
        <w:gridCol w:w="1080"/>
      </w:tblGrid>
      <w:tr>
        <w:tblPrEx>
          <w:tblCellMar>
            <w:top w:w="15" w:type="dxa"/>
            <w:left w:w="15" w:type="dxa"/>
            <w:bottom w:w="15" w:type="dxa"/>
            <w:right w:w="15" w:type="dxa"/>
          </w:tblCellMar>
        </w:tblPrEx>
        <w:trPr>
          <w:trHeight w:val="603" w:hRule="atLeast"/>
        </w:trPr>
        <w:tc>
          <w:tcPr>
            <w:tcW w:w="8640" w:type="dxa"/>
            <w:gridSpan w:val="5"/>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bookmarkStart w:id="48" w:name="_Toc28098"/>
            <w:r>
              <w:rPr>
                <w:rFonts w:hint="eastAsia" w:ascii="宋体" w:hAnsi="宋体" w:eastAsia="宋体" w:cs="宋体"/>
                <w:b/>
                <w:bCs/>
                <w:color w:val="000000"/>
                <w:kern w:val="0"/>
                <w:sz w:val="24"/>
                <w:szCs w:val="24"/>
                <w:shd w:val="clear"/>
              </w:rPr>
              <w:t>财经专业--会计电算化实训室设备统计表</w:t>
            </w:r>
          </w:p>
        </w:tc>
      </w:tr>
      <w:tr>
        <w:tblPrEx>
          <w:tblCellMar>
            <w:top w:w="15" w:type="dxa"/>
            <w:left w:w="15" w:type="dxa"/>
            <w:bottom w:w="15" w:type="dxa"/>
            <w:right w:w="15" w:type="dxa"/>
          </w:tblCellMar>
        </w:tblPrEx>
        <w:trPr>
          <w:trHeight w:val="57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160" w:type="dxa"/>
            <w:tcBorders>
              <w:top w:val="single" w:color="000000" w:sz="4" w:space="0"/>
              <w:left w:val="nil"/>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3240" w:type="dxa"/>
            <w:tcBorders>
              <w:top w:val="single" w:color="000000" w:sz="4" w:space="0"/>
              <w:left w:val="nil"/>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规格、型号</w:t>
            </w:r>
          </w:p>
        </w:tc>
        <w:tc>
          <w:tcPr>
            <w:tcW w:w="1080" w:type="dxa"/>
            <w:tcBorders>
              <w:top w:val="single" w:color="000000" w:sz="4" w:space="0"/>
              <w:left w:val="nil"/>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1080" w:type="dxa"/>
            <w:tcBorders>
              <w:top w:val="single" w:color="000000" w:sz="4" w:space="0"/>
              <w:left w:val="nil"/>
              <w:bottom w:val="single" w:color="000000" w:sz="4" w:space="0"/>
              <w:right w:val="single" w:color="000000" w:sz="4" w:space="0"/>
            </w:tcBorders>
            <w:shd w:val="clear" w:color="auto" w:fill="91ABDF" w:themeFill="accent1" w:themeFillTint="99"/>
            <w:vAlign w:val="center"/>
          </w:tcPr>
          <w:p>
            <w:pPr>
              <w:widowControl/>
              <w:spacing w:line="276"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教师机</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HP电脑</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学生机</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HP电脑</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电脑桌</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三人桌</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24</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电脑桌</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教师桌</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凳子</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ind w:firstLine="1200" w:firstLineChars="50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教师、学生</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73</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空调</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美的</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交换机</w:t>
            </w:r>
          </w:p>
        </w:tc>
        <w:tc>
          <w:tcPr>
            <w:tcW w:w="3240" w:type="dxa"/>
            <w:tcBorders>
              <w:top w:val="single" w:color="000000" w:sz="4" w:space="0"/>
              <w:left w:val="nil"/>
              <w:bottom w:val="single" w:color="000000" w:sz="4" w:space="0"/>
              <w:right w:val="single" w:color="000000" w:sz="4" w:space="0"/>
            </w:tcBorders>
            <w:vAlign w:val="center"/>
          </w:tcPr>
          <w:p>
            <w:pPr>
              <w:spacing w:line="276"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My Power s3320</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3240" w:type="dxa"/>
            <w:tcBorders>
              <w:top w:val="single" w:color="000000" w:sz="4" w:space="0"/>
              <w:left w:val="nil"/>
              <w:bottom w:val="single" w:color="000000" w:sz="4" w:space="0"/>
              <w:right w:val="single" w:color="000000" w:sz="4" w:space="0"/>
            </w:tcBorders>
            <w:vAlign w:val="center"/>
          </w:tcPr>
          <w:p>
            <w:pPr>
              <w:spacing w:line="276"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DL388 GEN9</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高考考试软件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北京伴学考试软件</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财务软件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用友T3</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电子白板（移动式）</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鸿合</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15" w:type="dxa"/>
            <w:left w:w="15" w:type="dxa"/>
            <w:bottom w:w="15" w:type="dxa"/>
            <w:right w:w="15"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12</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财务软件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科云财税一体化平台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r>
    </w:tbl>
    <w:p>
      <w:pPr>
        <w:pStyle w:val="3"/>
        <w:keepNext/>
        <w:keepLines/>
        <w:pageBreakBefore w:val="0"/>
        <w:widowControl w:val="0"/>
        <w:kinsoku/>
        <w:wordWrap/>
        <w:overflowPunct/>
        <w:topLinePunct w:val="0"/>
        <w:autoSpaceDE/>
        <w:autoSpaceDN/>
        <w:bidi w:val="0"/>
        <w:adjustRightInd/>
        <w:snapToGrid/>
        <w:spacing w:before="360" w:line="240" w:lineRule="auto"/>
        <w:ind w:right="0"/>
        <w:jc w:val="left"/>
        <w:textAlignment w:val="auto"/>
        <w:outlineLvl w:val="1"/>
        <w:rPr>
          <w:b w:val="0"/>
          <w:bCs w:val="0"/>
        </w:rPr>
      </w:pPr>
      <w:bookmarkStart w:id="49" w:name="_Toc32758"/>
      <w:r>
        <w:rPr>
          <w:spacing w:val="-1"/>
        </w:rPr>
        <w:t>（三）教学资源</w:t>
      </w:r>
      <w:bookmarkEnd w:id="48"/>
      <w:bookmarkEnd w:id="49"/>
    </w:p>
    <w:p>
      <w:pPr>
        <w:spacing w:line="360" w:lineRule="auto"/>
        <w:ind w:firstLine="480" w:firstLineChars="200"/>
        <w:rPr>
          <w:rFonts w:hint="eastAsia" w:ascii="宋体" w:hAnsi="宋体" w:eastAsia="宋体" w:cs="宋体"/>
          <w:b w:val="0"/>
          <w:color w:val="auto"/>
          <w:sz w:val="24"/>
          <w:szCs w:val="24"/>
          <w:lang w:val="en-US" w:eastAsia="en-US" w:bidi="ar-SA"/>
        </w:rPr>
      </w:pPr>
      <w:bookmarkStart w:id="50" w:name="_Toc728"/>
      <w:r>
        <w:rPr>
          <w:rFonts w:hint="eastAsia" w:ascii="宋体" w:hAnsi="宋体" w:eastAsia="宋体" w:cs="宋体"/>
          <w:b w:val="0"/>
          <w:color w:val="auto"/>
          <w:sz w:val="24"/>
          <w:szCs w:val="24"/>
          <w:lang w:val="en-US" w:eastAsia="en-US" w:bidi="ar-SA"/>
        </w:rPr>
        <w:t>主要包括能够满足学生专业学习、教师专业教学研究和教学实施需要的教材、 图书及数字化资源等。</w:t>
      </w:r>
      <w:bookmarkEnd w:id="50"/>
    </w:p>
    <w:p>
      <w:pPr>
        <w:pStyle w:val="4"/>
        <w:bidi w:val="0"/>
        <w:rPr>
          <w:rFonts w:hint="eastAsia"/>
          <w:sz w:val="32"/>
          <w:szCs w:val="32"/>
          <w:lang w:val="en-US" w:eastAsia="zh-CN"/>
        </w:rPr>
      </w:pPr>
      <w:bookmarkStart w:id="51" w:name="_Toc21377"/>
      <w:r>
        <w:rPr>
          <w:rFonts w:hint="eastAsia"/>
          <w:sz w:val="32"/>
          <w:szCs w:val="32"/>
          <w:lang w:val="en-US" w:eastAsia="zh-CN"/>
        </w:rPr>
        <w:t>1.教材选用及使用要求</w:t>
      </w:r>
      <w:bookmarkEnd w:id="51"/>
    </w:p>
    <w:p>
      <w:pPr>
        <w:spacing w:line="360" w:lineRule="auto"/>
        <w:ind w:firstLine="480" w:firstLineChars="200"/>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针对专业及学生的特点，按程序选用教材，分析目前专业发展现状，合理选 择与课程目标相符合、充分体现任务引领、实践导向，选用新技术、新工艺、新 规范等的国规教材，同时积极开发与行业接轨，适合本专业发展需求的校本教材 以达到专业课程目标要求与行业岗位需求的无缝对接和教材内容的高度切合。</w:t>
      </w:r>
      <w:bookmarkStart w:id="52" w:name="_Toc30094"/>
    </w:p>
    <w:p>
      <w:pPr>
        <w:pStyle w:val="4"/>
        <w:bidi w:val="0"/>
        <w:rPr>
          <w:rFonts w:hint="eastAsia"/>
          <w:sz w:val="32"/>
          <w:szCs w:val="32"/>
          <w:lang w:val="en-US" w:eastAsia="zh-CN"/>
        </w:rPr>
      </w:pPr>
      <w:r>
        <w:rPr>
          <w:rFonts w:hint="eastAsia"/>
          <w:sz w:val="32"/>
          <w:szCs w:val="32"/>
          <w:lang w:val="en-US" w:eastAsia="zh-CN"/>
        </w:rPr>
        <w:t>2.图书资料配备要求</w:t>
      </w:r>
      <w:bookmarkEnd w:id="52"/>
      <w:bookmarkStart w:id="53" w:name="_Toc4183"/>
    </w:p>
    <w:p>
      <w:pPr>
        <w:spacing w:line="360" w:lineRule="auto"/>
        <w:ind w:firstLine="480" w:firstLineChars="200"/>
        <w:rPr>
          <w:rFonts w:hint="eastAsia" w:ascii="宋体" w:hAnsi="宋体" w:eastAsia="宋体" w:cs="宋体"/>
          <w:b w:val="0"/>
          <w:color w:val="auto"/>
          <w:sz w:val="24"/>
          <w:szCs w:val="24"/>
          <w:lang w:val="en-US" w:eastAsia="en-US" w:bidi="ar-SA"/>
        </w:rPr>
      </w:pPr>
      <w:r>
        <w:rPr>
          <w:rFonts w:hint="eastAsia" w:ascii="宋体" w:hAnsi="宋体" w:eastAsia="宋体" w:cs="宋体"/>
          <w:b w:val="0"/>
          <w:color w:val="auto"/>
          <w:sz w:val="24"/>
          <w:szCs w:val="24"/>
          <w:lang w:val="en-US" w:eastAsia="en-US" w:bidi="ar-SA"/>
        </w:rPr>
        <w:t>根据专业教育、教学和科研工作的需要，购买供师生使用的工具书、教学参 考书、教育教学研究理论书籍和应用型专业书籍，为师生提供与专业相关的文献 信息检索查询、专业学习和课外阅读等。</w:t>
      </w:r>
      <w:bookmarkEnd w:id="53"/>
      <w:bookmarkStart w:id="54" w:name="_Toc25142"/>
    </w:p>
    <w:p>
      <w:pPr>
        <w:pStyle w:val="4"/>
        <w:bidi w:val="0"/>
        <w:rPr>
          <w:rFonts w:hint="eastAsia"/>
          <w:sz w:val="32"/>
          <w:szCs w:val="32"/>
          <w:lang w:val="en-US" w:eastAsia="zh-CN"/>
        </w:rPr>
      </w:pPr>
      <w:r>
        <w:rPr>
          <w:rFonts w:hint="eastAsia"/>
          <w:sz w:val="32"/>
          <w:szCs w:val="32"/>
          <w:lang w:val="en-US" w:eastAsia="zh-CN"/>
        </w:rPr>
        <w:t>3.数字资源配备要求</w:t>
      </w:r>
      <w:bookmarkEnd w:id="54"/>
      <w:bookmarkStart w:id="55" w:name="_Toc4640"/>
    </w:p>
    <w:p>
      <w:pPr>
        <w:spacing w:line="360" w:lineRule="auto"/>
        <w:ind w:firstLine="480" w:firstLineChars="200"/>
        <w:rPr>
          <w:rFonts w:hint="eastAsia" w:ascii="宋体" w:hAnsi="宋体" w:eastAsia="宋体" w:cs="宋体"/>
          <w:b w:val="0"/>
          <w:color w:val="auto"/>
          <w:sz w:val="24"/>
          <w:szCs w:val="24"/>
          <w:lang w:val="en-US" w:eastAsia="en-US" w:bidi="ar-SA"/>
        </w:rPr>
      </w:pPr>
      <w:r>
        <w:rPr>
          <w:rFonts w:hint="eastAsia" w:ascii="宋体" w:hAnsi="宋体" w:eastAsia="宋体" w:cs="宋体"/>
          <w:b w:val="0"/>
          <w:color w:val="auto"/>
          <w:sz w:val="24"/>
          <w:szCs w:val="24"/>
          <w:lang w:val="en-US" w:eastAsia="en-US" w:bidi="ar-SA"/>
        </w:rPr>
        <w:t>结合专业发展的需求和行业要求，在“商学结合”，“项目实战”的理念指导下，建设本专业的课程数字资源库，所有资源的建设都围绕行业需求和实战项 目展开。案例资源库以项目资源库为主，充分满足专业主要岗位实训项目需求。</w:t>
      </w:r>
      <w:bookmarkEnd w:id="55"/>
    </w:p>
    <w:p>
      <w:pPr>
        <w:pStyle w:val="3"/>
        <w:spacing w:line="240" w:lineRule="auto"/>
        <w:ind w:left="280" w:right="0"/>
        <w:jc w:val="left"/>
        <w:outlineLvl w:val="1"/>
        <w:rPr>
          <w:b w:val="0"/>
          <w:bCs w:val="0"/>
        </w:rPr>
      </w:pPr>
      <w:bookmarkStart w:id="56" w:name="_Toc29584"/>
      <w:bookmarkStart w:id="57" w:name="_Toc32196"/>
      <w:r>
        <w:rPr>
          <w:spacing w:val="-1"/>
        </w:rPr>
        <w:t>（四）教学方法</w:t>
      </w:r>
      <w:bookmarkEnd w:id="56"/>
      <w:bookmarkEnd w:id="57"/>
    </w:p>
    <w:p>
      <w:pPr>
        <w:spacing w:line="360" w:lineRule="auto"/>
        <w:ind w:firstLine="480" w:firstLineChars="200"/>
        <w:rPr>
          <w:rFonts w:hint="eastAsia" w:ascii="宋体" w:hAnsi="宋体" w:eastAsia="宋体" w:cs="宋体"/>
          <w:b w:val="0"/>
          <w:color w:val="auto"/>
          <w:sz w:val="24"/>
          <w:szCs w:val="24"/>
          <w:lang w:val="en-US" w:eastAsia="en-US" w:bidi="ar-SA"/>
        </w:rPr>
      </w:pPr>
      <w:bookmarkStart w:id="58" w:name="_Toc14276"/>
      <w:r>
        <w:rPr>
          <w:rFonts w:hint="eastAsia" w:ascii="宋体" w:hAnsi="宋体" w:eastAsia="宋体" w:cs="宋体"/>
          <w:b w:val="0"/>
          <w:color w:val="auto"/>
          <w:sz w:val="24"/>
          <w:szCs w:val="24"/>
          <w:lang w:val="en-US" w:eastAsia="en-US" w:bidi="ar-SA"/>
        </w:rPr>
        <w:t>公共基础课教学要符合教育部有关教育教学基本要求，按照培养学生基本科学文化素养、服务学生专业学习和终身发展的功能来定位，重在教学方法、教学 组织形式的改革，教学手段、教学模式的创新，调动学生学习积极性，为学生综合素质的提高、职业能力的形成和可持续发展奠定基础。</w:t>
      </w:r>
      <w:bookmarkEnd w:id="58"/>
    </w:p>
    <w:p>
      <w:pPr>
        <w:spacing w:line="360" w:lineRule="auto"/>
        <w:ind w:firstLine="480" w:firstLineChars="200"/>
        <w:rPr>
          <w:rFonts w:hint="eastAsia" w:ascii="宋体" w:hAnsi="宋体" w:eastAsia="宋体" w:cs="宋体"/>
          <w:b w:val="0"/>
          <w:color w:val="auto"/>
          <w:sz w:val="24"/>
          <w:szCs w:val="24"/>
          <w:lang w:val="en-US" w:eastAsia="en-US" w:bidi="ar-SA"/>
        </w:rPr>
      </w:pPr>
      <w:r>
        <w:rPr>
          <w:rFonts w:hint="eastAsia" w:ascii="宋体" w:hAnsi="宋体" w:eastAsia="宋体" w:cs="宋体"/>
          <w:b w:val="0"/>
          <w:color w:val="auto"/>
          <w:sz w:val="24"/>
          <w:szCs w:val="24"/>
          <w:lang w:val="en-US" w:eastAsia="en-US" w:bidi="ar-SA"/>
        </w:rPr>
        <w:t>专业课坚持商学结合、双创育人人才培养模式，按照相应职业岗位（群）的 能力要求，强化理论实践一体化，突出“做中学、创中学”的职业教育教学特色 提倡项目教学、案例教学、任务教学、角色扮演、情境教学等方法，利用校内外实训基地，将学生的自主学习、合作学习和教师引导教学等教学组织形式有机结 合。</w:t>
      </w:r>
    </w:p>
    <w:p>
      <w:pPr>
        <w:pStyle w:val="3"/>
        <w:spacing w:line="240" w:lineRule="auto"/>
        <w:ind w:left="280" w:right="0"/>
        <w:jc w:val="left"/>
        <w:outlineLvl w:val="1"/>
        <w:rPr>
          <w:rFonts w:hint="eastAsia"/>
          <w:spacing w:val="-1"/>
          <w:lang w:val="en-US" w:eastAsia="en-US"/>
        </w:rPr>
      </w:pPr>
      <w:bookmarkStart w:id="59" w:name="_Toc18078"/>
      <w:r>
        <w:rPr>
          <w:rFonts w:hint="eastAsia"/>
          <w:spacing w:val="-1"/>
          <w:lang w:val="en-US" w:eastAsia="en-US"/>
        </w:rPr>
        <w:t>（五）学习评价</w:t>
      </w:r>
      <w:bookmarkEnd w:id="59"/>
    </w:p>
    <w:p>
      <w:pPr>
        <w:spacing w:line="360" w:lineRule="auto"/>
        <w:ind w:firstLine="480" w:firstLineChars="200"/>
        <w:rPr>
          <w:rFonts w:hint="eastAsia" w:ascii="宋体" w:hAnsi="宋体" w:eastAsia="宋体" w:cs="宋体"/>
          <w:b w:val="0"/>
          <w:color w:val="auto"/>
          <w:sz w:val="24"/>
          <w:szCs w:val="24"/>
          <w:lang w:val="en-US" w:eastAsia="en-US" w:bidi="ar-SA"/>
        </w:rPr>
      </w:pPr>
      <w:r>
        <w:rPr>
          <w:rFonts w:hint="eastAsia" w:ascii="宋体" w:hAnsi="宋体" w:eastAsia="宋体" w:cs="宋体"/>
          <w:b w:val="0"/>
          <w:color w:val="auto"/>
          <w:sz w:val="24"/>
          <w:szCs w:val="24"/>
          <w:lang w:val="en-US" w:eastAsia="en-US" w:bidi="ar-SA"/>
        </w:rPr>
        <w:t>根据本专业培养目标和以人为本的发展理念，建立科学的评价标准。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 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pPr>
        <w:pStyle w:val="3"/>
        <w:bidi w:val="0"/>
        <w:rPr>
          <w:rFonts w:hint="eastAsia"/>
          <w:lang w:val="en-US" w:eastAsia="en-US"/>
        </w:rPr>
      </w:pPr>
      <w:bookmarkStart w:id="60" w:name="_Toc15254"/>
      <w:r>
        <w:rPr>
          <w:rFonts w:hint="eastAsia"/>
          <w:lang w:val="en-US" w:eastAsia="en-US"/>
        </w:rPr>
        <w:t>（六）质量管理</w:t>
      </w:r>
      <w:bookmarkEnd w:id="60"/>
    </w:p>
    <w:p>
      <w:pPr>
        <w:spacing w:line="360" w:lineRule="auto"/>
        <w:ind w:firstLine="480" w:firstLineChars="200"/>
        <w:rPr>
          <w:rFonts w:hint="eastAsia" w:ascii="宋体" w:hAnsi="宋体" w:eastAsia="宋体" w:cs="宋体"/>
          <w:b w:val="0"/>
          <w:color w:val="auto"/>
          <w:sz w:val="24"/>
          <w:szCs w:val="24"/>
          <w:lang w:val="en-US" w:eastAsia="en-US" w:bidi="ar-SA"/>
        </w:rPr>
      </w:pPr>
      <w:bookmarkStart w:id="61" w:name="_Toc21044"/>
      <w:r>
        <w:rPr>
          <w:rFonts w:hint="eastAsia" w:ascii="宋体" w:hAnsi="宋体" w:eastAsia="宋体" w:cs="宋体"/>
          <w:b w:val="0"/>
          <w:color w:val="auto"/>
          <w:sz w:val="24"/>
          <w:szCs w:val="24"/>
          <w:lang w:val="en-US" w:eastAsia="en-US" w:bidi="ar-SA"/>
        </w:rPr>
        <w:t>健全专业教学和教学质量诊断与改进机制，完善专业教学质量监控管理制度。完善教学管理机制，加强日常教学组织运行与管理，建立健全巡课、听课、评教评学等制度，定期开展公开课、示范课等教研活动。完善毕业生跟踪反馈机制及社会评价机制。</w:t>
      </w:r>
      <w:bookmarkEnd w:id="61"/>
    </w:p>
    <w:p>
      <w:pPr>
        <w:pStyle w:val="2"/>
        <w:keepNext w:val="0"/>
        <w:keepLines w:val="0"/>
        <w:pageBreakBefore w:val="0"/>
        <w:widowControl w:val="0"/>
        <w:numPr>
          <w:ilvl w:val="0"/>
          <w:numId w:val="17"/>
        </w:numPr>
        <w:kinsoku/>
        <w:wordWrap/>
        <w:overflowPunct/>
        <w:topLinePunct w:val="0"/>
        <w:autoSpaceDE/>
        <w:autoSpaceDN/>
        <w:bidi w:val="0"/>
        <w:adjustRightInd/>
        <w:snapToGrid/>
        <w:spacing w:before="268" w:line="240" w:lineRule="auto"/>
        <w:ind w:left="102" w:right="0"/>
        <w:jc w:val="left"/>
        <w:textAlignment w:val="auto"/>
        <w:outlineLvl w:val="0"/>
        <w:rPr>
          <w:rFonts w:hint="eastAsia"/>
          <w:lang w:val="en-US" w:eastAsia="en-US"/>
        </w:rPr>
      </w:pPr>
      <w:bookmarkStart w:id="62" w:name="_Toc27449"/>
      <w:r>
        <w:rPr>
          <w:rFonts w:hint="eastAsia"/>
          <w:lang w:val="en-US" w:eastAsia="en-US"/>
        </w:rPr>
        <w:t>毕业要求</w:t>
      </w:r>
      <w:bookmarkEnd w:id="62"/>
    </w:p>
    <w:p>
      <w:pPr>
        <w:pStyle w:val="3"/>
        <w:numPr>
          <w:ilvl w:val="0"/>
          <w:numId w:val="18"/>
        </w:numPr>
        <w:spacing w:line="240" w:lineRule="auto"/>
        <w:ind w:left="280" w:right="0"/>
        <w:jc w:val="left"/>
        <w:outlineLvl w:val="1"/>
        <w:rPr>
          <w:rFonts w:hint="eastAsia"/>
          <w:spacing w:val="-1"/>
          <w:lang w:val="en-US" w:eastAsia="en-US"/>
        </w:rPr>
      </w:pPr>
      <w:bookmarkStart w:id="63" w:name="_Toc26077"/>
      <w:r>
        <w:rPr>
          <w:rFonts w:hint="eastAsia"/>
          <w:spacing w:val="-1"/>
          <w:lang w:val="en-US" w:eastAsia="zh-CN"/>
        </w:rPr>
        <w:t>学业考核</w:t>
      </w:r>
      <w:bookmarkEnd w:id="63"/>
    </w:p>
    <w:tbl>
      <w:tblPr>
        <w:tblStyle w:val="21"/>
        <w:tblpPr w:leftFromText="180" w:rightFromText="180" w:vertAnchor="text" w:horzAnchor="page" w:tblpX="1661" w:tblpY="1284"/>
        <w:tblOverlap w:val="never"/>
        <w:tblW w:w="87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5"/>
        <w:gridCol w:w="2707"/>
        <w:gridCol w:w="50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005" w:type="dxa"/>
            <w:vAlign w:val="center"/>
          </w:tcPr>
          <w:p>
            <w:pPr>
              <w:spacing w:before="257" w:line="222" w:lineRule="auto"/>
              <w:jc w:val="center"/>
              <w:rPr>
                <w:rFonts w:hint="eastAsia" w:ascii="宋体" w:hAnsi="宋体" w:eastAsia="宋体" w:cs="宋体"/>
                <w:sz w:val="28"/>
                <w:szCs w:val="28"/>
              </w:rPr>
            </w:pPr>
            <w:r>
              <w:rPr>
                <w:rFonts w:hint="eastAsia" w:ascii="宋体" w:hAnsi="宋体" w:eastAsia="宋体" w:cs="宋体"/>
                <w:spacing w:val="-2"/>
                <w:sz w:val="28"/>
                <w:szCs w:val="28"/>
                <w14:textOutline w14:w="3831" w14:cap="flat" w14:cmpd="sng">
                  <w14:solidFill>
                    <w14:srgbClr w14:val="000000"/>
                  </w14:solidFill>
                  <w14:prstDash w14:val="solid"/>
                  <w14:miter w14:val="0"/>
                </w14:textOutline>
              </w:rPr>
              <w:t>序</w:t>
            </w:r>
            <w:r>
              <w:rPr>
                <w:rFonts w:hint="eastAsia" w:ascii="宋体" w:hAnsi="宋体" w:eastAsia="宋体" w:cs="宋体"/>
                <w:spacing w:val="-1"/>
                <w:sz w:val="28"/>
                <w:szCs w:val="28"/>
                <w14:textOutline w14:w="3831" w14:cap="flat" w14:cmpd="sng">
                  <w14:solidFill>
                    <w14:srgbClr w14:val="000000"/>
                  </w14:solidFill>
                  <w14:prstDash w14:val="solid"/>
                  <w14:miter w14:val="0"/>
                </w14:textOutline>
              </w:rPr>
              <w:t>号</w:t>
            </w:r>
          </w:p>
        </w:tc>
        <w:tc>
          <w:tcPr>
            <w:tcW w:w="2707" w:type="dxa"/>
            <w:vAlign w:val="center"/>
          </w:tcPr>
          <w:p>
            <w:pPr>
              <w:spacing w:before="257" w:line="221" w:lineRule="auto"/>
              <w:jc w:val="center"/>
              <w:rPr>
                <w:rFonts w:hint="eastAsia" w:ascii="宋体" w:hAnsi="宋体" w:eastAsia="宋体" w:cs="宋体"/>
                <w:sz w:val="28"/>
                <w:szCs w:val="28"/>
              </w:rPr>
            </w:pPr>
            <w:r>
              <w:rPr>
                <w:rFonts w:hint="eastAsia" w:ascii="宋体" w:hAnsi="宋体" w:eastAsia="宋体" w:cs="宋体"/>
                <w:spacing w:val="-2"/>
                <w:sz w:val="28"/>
                <w:szCs w:val="28"/>
                <w14:textOutline w14:w="3831" w14:cap="flat" w14:cmpd="sng">
                  <w14:solidFill>
                    <w14:srgbClr w14:val="000000"/>
                  </w14:solidFill>
                  <w14:prstDash w14:val="solid"/>
                  <w14:miter w14:val="0"/>
                </w14:textOutline>
              </w:rPr>
              <w:t>毕业</w:t>
            </w:r>
            <w:r>
              <w:rPr>
                <w:rFonts w:hint="eastAsia" w:ascii="宋体" w:hAnsi="宋体" w:eastAsia="宋体" w:cs="宋体"/>
                <w:spacing w:val="-1"/>
                <w:sz w:val="28"/>
                <w:szCs w:val="28"/>
                <w14:textOutline w14:w="3831" w14:cap="flat" w14:cmpd="sng">
                  <w14:solidFill>
                    <w14:srgbClr w14:val="000000"/>
                  </w14:solidFill>
                  <w14:prstDash w14:val="solid"/>
                  <w14:miter w14:val="0"/>
                </w14:textOutline>
              </w:rPr>
              <w:t>要求</w:t>
            </w:r>
          </w:p>
        </w:tc>
        <w:tc>
          <w:tcPr>
            <w:tcW w:w="5086" w:type="dxa"/>
            <w:vAlign w:val="center"/>
          </w:tcPr>
          <w:p>
            <w:pPr>
              <w:spacing w:before="257" w:line="221" w:lineRule="auto"/>
              <w:jc w:val="center"/>
              <w:rPr>
                <w:rFonts w:hint="eastAsia" w:ascii="宋体" w:hAnsi="宋体" w:eastAsia="宋体" w:cs="宋体"/>
                <w:sz w:val="28"/>
                <w:szCs w:val="28"/>
              </w:rPr>
            </w:pPr>
            <w:r>
              <w:rPr>
                <w:rFonts w:hint="eastAsia" w:ascii="宋体" w:hAnsi="宋体" w:eastAsia="宋体" w:cs="宋体"/>
                <w:spacing w:val="-2"/>
                <w:sz w:val="28"/>
                <w:szCs w:val="28"/>
                <w14:textOutline w14:w="3831" w14:cap="flat" w14:cmpd="sng">
                  <w14:solidFill>
                    <w14:srgbClr w14:val="000000"/>
                  </w14:solidFill>
                  <w14:prstDash w14:val="solid"/>
                  <w14:miter w14:val="0"/>
                </w14:textOutline>
              </w:rPr>
              <w:t>具体</w:t>
            </w:r>
            <w:r>
              <w:rPr>
                <w:rFonts w:hint="eastAsia" w:ascii="宋体" w:hAnsi="宋体" w:eastAsia="宋体" w:cs="宋体"/>
                <w:spacing w:val="-1"/>
                <w:sz w:val="28"/>
                <w:szCs w:val="28"/>
                <w14:textOutline w14:w="3831"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005" w:type="dxa"/>
            <w:vAlign w:val="top"/>
          </w:tcPr>
          <w:p>
            <w:pPr>
              <w:spacing w:before="254" w:line="186" w:lineRule="auto"/>
              <w:ind w:left="469"/>
              <w:rPr>
                <w:rFonts w:hint="eastAsia" w:ascii="宋体" w:hAnsi="宋体" w:eastAsia="宋体" w:cs="宋体"/>
                <w:sz w:val="24"/>
                <w:szCs w:val="24"/>
              </w:rPr>
            </w:pPr>
            <w:r>
              <w:rPr>
                <w:rFonts w:hint="eastAsia" w:ascii="宋体" w:hAnsi="宋体" w:eastAsia="宋体" w:cs="宋体"/>
                <w:sz w:val="24"/>
                <w:szCs w:val="24"/>
              </w:rPr>
              <w:t>1</w:t>
            </w:r>
          </w:p>
        </w:tc>
        <w:tc>
          <w:tcPr>
            <w:tcW w:w="2707" w:type="dxa"/>
            <w:vAlign w:val="top"/>
          </w:tcPr>
          <w:p>
            <w:pPr>
              <w:spacing w:before="219" w:line="221" w:lineRule="auto"/>
              <w:ind w:left="932"/>
              <w:rPr>
                <w:rFonts w:hint="eastAsia" w:ascii="宋体" w:hAnsi="宋体" w:eastAsia="宋体" w:cs="宋体"/>
                <w:sz w:val="24"/>
                <w:szCs w:val="24"/>
              </w:rPr>
            </w:pPr>
            <w:r>
              <w:rPr>
                <w:rFonts w:hint="eastAsia" w:ascii="宋体" w:hAnsi="宋体" w:eastAsia="宋体" w:cs="宋体"/>
                <w:spacing w:val="-1"/>
                <w:sz w:val="24"/>
                <w:szCs w:val="24"/>
              </w:rPr>
              <w:t>课程考核</w:t>
            </w:r>
          </w:p>
        </w:tc>
        <w:tc>
          <w:tcPr>
            <w:tcW w:w="5086" w:type="dxa"/>
            <w:vAlign w:val="top"/>
          </w:tcPr>
          <w:p>
            <w:pPr>
              <w:spacing w:before="219" w:line="220" w:lineRule="auto"/>
              <w:ind w:left="437"/>
              <w:rPr>
                <w:rFonts w:hint="eastAsia" w:ascii="宋体" w:hAnsi="宋体" w:eastAsia="宋体" w:cs="宋体"/>
                <w:sz w:val="24"/>
                <w:szCs w:val="24"/>
              </w:rPr>
            </w:pPr>
            <w:r>
              <w:rPr>
                <w:rFonts w:hint="eastAsia" w:ascii="宋体" w:hAnsi="宋体" w:eastAsia="宋体" w:cs="宋体"/>
                <w:spacing w:val="-8"/>
                <w:sz w:val="24"/>
                <w:szCs w:val="24"/>
              </w:rPr>
              <w:t>修</w:t>
            </w:r>
            <w:r>
              <w:rPr>
                <w:rFonts w:hint="eastAsia" w:ascii="宋体" w:hAnsi="宋体" w:eastAsia="宋体" w:cs="宋体"/>
                <w:spacing w:val="-5"/>
                <w:sz w:val="24"/>
                <w:szCs w:val="24"/>
              </w:rPr>
              <w:t>完人才培养方案规定的各门课程， 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05" w:type="dxa"/>
            <w:vAlign w:val="top"/>
          </w:tcPr>
          <w:p>
            <w:pPr>
              <w:spacing w:before="253" w:line="185" w:lineRule="auto"/>
              <w:ind w:left="456"/>
              <w:rPr>
                <w:rFonts w:hint="eastAsia" w:ascii="宋体" w:hAnsi="宋体" w:eastAsia="宋体" w:cs="宋体"/>
                <w:sz w:val="24"/>
                <w:szCs w:val="24"/>
              </w:rPr>
            </w:pPr>
            <w:r>
              <w:rPr>
                <w:rFonts w:hint="eastAsia" w:ascii="宋体" w:hAnsi="宋体" w:eastAsia="宋体" w:cs="宋体"/>
                <w:sz w:val="24"/>
                <w:szCs w:val="24"/>
              </w:rPr>
              <w:t>2</w:t>
            </w:r>
          </w:p>
        </w:tc>
        <w:tc>
          <w:tcPr>
            <w:tcW w:w="2707" w:type="dxa"/>
            <w:vAlign w:val="top"/>
          </w:tcPr>
          <w:p>
            <w:pPr>
              <w:spacing w:before="217" w:line="221" w:lineRule="auto"/>
              <w:ind w:left="938"/>
              <w:rPr>
                <w:rFonts w:hint="eastAsia" w:ascii="宋体" w:hAnsi="宋体" w:eastAsia="宋体" w:cs="宋体"/>
                <w:sz w:val="24"/>
                <w:szCs w:val="24"/>
              </w:rPr>
            </w:pPr>
            <w:r>
              <w:rPr>
                <w:rFonts w:hint="eastAsia" w:ascii="宋体" w:hAnsi="宋体" w:eastAsia="宋体" w:cs="宋体"/>
                <w:spacing w:val="-4"/>
                <w:sz w:val="24"/>
                <w:szCs w:val="24"/>
              </w:rPr>
              <w:t>实</w:t>
            </w:r>
            <w:r>
              <w:rPr>
                <w:rFonts w:hint="eastAsia" w:ascii="宋体" w:hAnsi="宋体" w:eastAsia="宋体" w:cs="宋体"/>
                <w:spacing w:val="-2"/>
                <w:sz w:val="24"/>
                <w:szCs w:val="24"/>
              </w:rPr>
              <w:t>践考核</w:t>
            </w:r>
          </w:p>
        </w:tc>
        <w:tc>
          <w:tcPr>
            <w:tcW w:w="5086" w:type="dxa"/>
            <w:vAlign w:val="top"/>
          </w:tcPr>
          <w:p>
            <w:pPr>
              <w:spacing w:before="217" w:line="221" w:lineRule="auto"/>
              <w:ind w:left="2330"/>
              <w:rPr>
                <w:rFonts w:hint="eastAsia" w:ascii="宋体" w:hAnsi="宋体" w:eastAsia="宋体" w:cs="宋体"/>
                <w:sz w:val="24"/>
                <w:szCs w:val="24"/>
              </w:rPr>
            </w:pPr>
            <w:r>
              <w:rPr>
                <w:rFonts w:hint="eastAsia" w:ascii="宋体" w:hAnsi="宋体" w:eastAsia="宋体" w:cs="宋体"/>
                <w:spacing w:val="-2"/>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005" w:type="dxa"/>
            <w:vAlign w:val="top"/>
          </w:tcPr>
          <w:p>
            <w:pPr>
              <w:spacing w:before="254" w:line="183" w:lineRule="auto"/>
              <w:ind w:left="458"/>
              <w:rPr>
                <w:rFonts w:hint="eastAsia" w:ascii="宋体" w:hAnsi="宋体" w:eastAsia="宋体" w:cs="宋体"/>
                <w:sz w:val="24"/>
                <w:szCs w:val="24"/>
              </w:rPr>
            </w:pPr>
            <w:r>
              <w:rPr>
                <w:rFonts w:hint="eastAsia" w:ascii="宋体" w:hAnsi="宋体" w:eastAsia="宋体" w:cs="宋体"/>
                <w:sz w:val="24"/>
                <w:szCs w:val="24"/>
              </w:rPr>
              <w:t>3</w:t>
            </w:r>
          </w:p>
        </w:tc>
        <w:tc>
          <w:tcPr>
            <w:tcW w:w="2707" w:type="dxa"/>
            <w:vAlign w:val="top"/>
          </w:tcPr>
          <w:p>
            <w:pPr>
              <w:spacing w:before="218" w:line="220" w:lineRule="auto"/>
              <w:ind w:left="5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公共基础课程</w:t>
            </w:r>
          </w:p>
        </w:tc>
        <w:tc>
          <w:tcPr>
            <w:tcW w:w="5086" w:type="dxa"/>
            <w:vAlign w:val="top"/>
          </w:tcPr>
          <w:p>
            <w:pPr>
              <w:spacing w:before="218" w:line="220" w:lineRule="auto"/>
              <w:ind w:left="18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005" w:type="dxa"/>
            <w:vAlign w:val="top"/>
          </w:tcPr>
          <w:p>
            <w:pPr>
              <w:spacing w:before="256" w:line="182" w:lineRule="auto"/>
              <w:ind w:left="458"/>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707" w:type="dxa"/>
            <w:vAlign w:val="top"/>
          </w:tcPr>
          <w:p>
            <w:pPr>
              <w:spacing w:before="219" w:line="220" w:lineRule="auto"/>
              <w:ind w:left="306"/>
              <w:rPr>
                <w:rFonts w:hint="eastAsia" w:ascii="宋体" w:hAnsi="宋体" w:eastAsia="宋体" w:cs="宋体"/>
                <w:sz w:val="24"/>
                <w:szCs w:val="24"/>
              </w:rPr>
            </w:pPr>
            <w:r>
              <w:rPr>
                <w:rFonts w:hint="eastAsia" w:ascii="宋体" w:hAnsi="宋体" w:eastAsia="宋体" w:cs="宋体"/>
                <w:spacing w:val="-1"/>
                <w:sz w:val="24"/>
                <w:szCs w:val="24"/>
              </w:rPr>
              <w:t>社会实践与志愿</w:t>
            </w:r>
            <w:r>
              <w:rPr>
                <w:rFonts w:hint="eastAsia" w:ascii="宋体" w:hAnsi="宋体" w:eastAsia="宋体" w:cs="宋体"/>
                <w:sz w:val="24"/>
                <w:szCs w:val="24"/>
              </w:rPr>
              <w:t>者活动</w:t>
            </w:r>
          </w:p>
        </w:tc>
        <w:tc>
          <w:tcPr>
            <w:tcW w:w="5086" w:type="dxa"/>
            <w:vAlign w:val="top"/>
          </w:tcPr>
          <w:p>
            <w:pPr>
              <w:spacing w:before="219" w:line="220" w:lineRule="auto"/>
              <w:ind w:left="1067"/>
              <w:rPr>
                <w:rFonts w:hint="eastAsia" w:ascii="宋体" w:hAnsi="宋体" w:eastAsia="宋体" w:cs="宋体"/>
                <w:sz w:val="24"/>
                <w:szCs w:val="24"/>
              </w:rPr>
            </w:pPr>
            <w:r>
              <w:rPr>
                <w:rFonts w:hint="eastAsia" w:ascii="宋体" w:hAnsi="宋体" w:eastAsia="宋体" w:cs="宋体"/>
                <w:spacing w:val="-1"/>
                <w:sz w:val="24"/>
                <w:szCs w:val="24"/>
              </w:rPr>
              <w:t>假期社会</w:t>
            </w:r>
            <w:r>
              <w:rPr>
                <w:rFonts w:hint="eastAsia" w:ascii="宋体" w:hAnsi="宋体" w:eastAsia="宋体" w:cs="宋体"/>
                <w:sz w:val="24"/>
                <w:szCs w:val="24"/>
              </w:rPr>
              <w:t>实践、各类志愿者活动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05" w:type="dxa"/>
            <w:vAlign w:val="top"/>
          </w:tcPr>
          <w:p>
            <w:pPr>
              <w:spacing w:before="259" w:line="183" w:lineRule="auto"/>
              <w:ind w:left="456"/>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707" w:type="dxa"/>
            <w:vAlign w:val="top"/>
          </w:tcPr>
          <w:p>
            <w:pPr>
              <w:spacing w:before="223" w:line="221" w:lineRule="auto"/>
              <w:ind w:left="725"/>
              <w:rPr>
                <w:rFonts w:hint="eastAsia" w:ascii="宋体" w:hAnsi="宋体" w:eastAsia="宋体" w:cs="宋体"/>
                <w:sz w:val="24"/>
                <w:szCs w:val="24"/>
              </w:rPr>
            </w:pPr>
            <w:r>
              <w:rPr>
                <w:rFonts w:hint="eastAsia" w:ascii="宋体" w:hAnsi="宋体" w:eastAsia="宋体" w:cs="宋体"/>
                <w:spacing w:val="-1"/>
                <w:sz w:val="24"/>
                <w:szCs w:val="24"/>
              </w:rPr>
              <w:t>校园文化活动</w:t>
            </w:r>
          </w:p>
        </w:tc>
        <w:tc>
          <w:tcPr>
            <w:tcW w:w="5086" w:type="dxa"/>
            <w:vAlign w:val="top"/>
          </w:tcPr>
          <w:p>
            <w:pPr>
              <w:spacing w:before="223" w:line="220" w:lineRule="auto"/>
              <w:ind w:left="554"/>
              <w:rPr>
                <w:rFonts w:hint="eastAsia" w:ascii="宋体" w:hAnsi="宋体" w:eastAsia="宋体" w:cs="宋体"/>
                <w:sz w:val="24"/>
                <w:szCs w:val="24"/>
              </w:rPr>
            </w:pPr>
            <w:r>
              <w:rPr>
                <w:rFonts w:hint="eastAsia" w:ascii="宋体" w:hAnsi="宋体" w:eastAsia="宋体" w:cs="宋体"/>
                <w:spacing w:val="-1"/>
                <w:sz w:val="24"/>
                <w:szCs w:val="24"/>
                <w:lang w:val="en-US" w:eastAsia="zh-CN"/>
              </w:rPr>
              <w:t>参与校级、市级举办的各类活动</w:t>
            </w:r>
            <w:r>
              <w:rPr>
                <w:rFonts w:hint="eastAsia" w:ascii="宋体" w:hAnsi="宋体" w:eastAsia="宋体" w:cs="宋体"/>
                <w:sz w:val="24"/>
                <w:szCs w:val="24"/>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005" w:type="dxa"/>
            <w:vAlign w:val="top"/>
          </w:tcPr>
          <w:p>
            <w:pPr>
              <w:spacing w:before="258" w:line="182" w:lineRule="auto"/>
              <w:ind w:left="45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707" w:type="dxa"/>
            <w:vAlign w:val="top"/>
          </w:tcPr>
          <w:p>
            <w:pPr>
              <w:spacing w:before="220" w:line="221" w:lineRule="auto"/>
              <w:ind w:left="517"/>
              <w:rPr>
                <w:rFonts w:hint="eastAsia" w:ascii="宋体" w:hAnsi="宋体" w:eastAsia="宋体" w:cs="宋体"/>
                <w:sz w:val="24"/>
                <w:szCs w:val="24"/>
              </w:rPr>
            </w:pPr>
            <w:r>
              <w:rPr>
                <w:rFonts w:hint="eastAsia" w:ascii="宋体" w:hAnsi="宋体" w:eastAsia="宋体" w:cs="宋体"/>
                <w:spacing w:val="-2"/>
                <w:sz w:val="24"/>
                <w:szCs w:val="24"/>
              </w:rPr>
              <w:t>毕</w:t>
            </w:r>
            <w:r>
              <w:rPr>
                <w:rFonts w:hint="eastAsia" w:ascii="宋体" w:hAnsi="宋体" w:eastAsia="宋体" w:cs="宋体"/>
                <w:spacing w:val="-1"/>
                <w:sz w:val="24"/>
                <w:szCs w:val="24"/>
              </w:rPr>
              <w:t>业综合能力考核</w:t>
            </w:r>
          </w:p>
        </w:tc>
        <w:tc>
          <w:tcPr>
            <w:tcW w:w="5086" w:type="dxa"/>
            <w:vAlign w:val="top"/>
          </w:tcPr>
          <w:p>
            <w:pPr>
              <w:spacing w:before="221" w:line="219" w:lineRule="auto"/>
              <w:ind w:left="545"/>
              <w:rPr>
                <w:rFonts w:hint="eastAsia" w:ascii="宋体" w:hAnsi="宋体" w:eastAsia="宋体" w:cs="宋体"/>
                <w:sz w:val="24"/>
                <w:szCs w:val="24"/>
              </w:rPr>
            </w:pPr>
            <w:r>
              <w:rPr>
                <w:rFonts w:hint="eastAsia" w:ascii="宋体" w:hAnsi="宋体" w:eastAsia="宋体" w:cs="宋体"/>
                <w:spacing w:val="-1"/>
                <w:sz w:val="24"/>
                <w:szCs w:val="24"/>
              </w:rPr>
              <w:t>完成毕业实</w:t>
            </w:r>
            <w:r>
              <w:rPr>
                <w:rFonts w:hint="eastAsia" w:ascii="宋体" w:hAnsi="宋体" w:eastAsia="宋体" w:cs="宋体"/>
                <w:sz w:val="24"/>
                <w:szCs w:val="24"/>
              </w:rPr>
              <w:t>习报告、毕业综合能力考核合格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005" w:type="dxa"/>
            <w:vAlign w:val="top"/>
          </w:tcPr>
          <w:p>
            <w:pPr>
              <w:spacing w:before="204" w:line="221" w:lineRule="auto"/>
              <w:ind w:left="298"/>
              <w:rPr>
                <w:rFonts w:hint="eastAsia" w:ascii="宋体" w:hAnsi="宋体" w:eastAsia="宋体" w:cs="宋体"/>
                <w:sz w:val="24"/>
                <w:szCs w:val="24"/>
              </w:rPr>
            </w:pPr>
            <w:r>
              <w:rPr>
                <w:rFonts w:hint="eastAsia" w:ascii="宋体" w:hAnsi="宋体" w:eastAsia="宋体" w:cs="宋体"/>
                <w:spacing w:val="-3"/>
                <w:sz w:val="24"/>
                <w:szCs w:val="24"/>
              </w:rPr>
              <w:t>说</w:t>
            </w:r>
            <w:r>
              <w:rPr>
                <w:rFonts w:hint="eastAsia" w:ascii="宋体" w:hAnsi="宋体" w:eastAsia="宋体" w:cs="宋体"/>
                <w:spacing w:val="-2"/>
                <w:sz w:val="24"/>
                <w:szCs w:val="24"/>
              </w:rPr>
              <w:t>明</w:t>
            </w:r>
          </w:p>
        </w:tc>
        <w:tc>
          <w:tcPr>
            <w:tcW w:w="7793" w:type="dxa"/>
            <w:gridSpan w:val="2"/>
            <w:vAlign w:val="top"/>
          </w:tcPr>
          <w:p>
            <w:pPr>
              <w:spacing w:before="183" w:line="221" w:lineRule="auto"/>
              <w:ind w:left="337"/>
              <w:rPr>
                <w:rFonts w:hint="eastAsia" w:ascii="宋体" w:hAnsi="宋体" w:eastAsia="宋体" w:cs="宋体"/>
                <w:sz w:val="24"/>
                <w:szCs w:val="24"/>
              </w:rPr>
            </w:pPr>
            <w:r>
              <w:rPr>
                <w:rFonts w:hint="eastAsia" w:ascii="宋体" w:hAnsi="宋体" w:eastAsia="宋体" w:cs="宋体"/>
                <w:spacing w:val="-12"/>
                <w:sz w:val="24"/>
                <w:szCs w:val="24"/>
              </w:rPr>
              <w:t>以上各</w:t>
            </w:r>
            <w:r>
              <w:rPr>
                <w:rFonts w:hint="eastAsia" w:ascii="宋体" w:hAnsi="宋体" w:eastAsia="宋体" w:cs="宋体"/>
                <w:spacing w:val="-7"/>
                <w:sz w:val="24"/>
                <w:szCs w:val="24"/>
              </w:rPr>
              <w:t>项</w:t>
            </w:r>
            <w:r>
              <w:rPr>
                <w:rFonts w:hint="eastAsia" w:ascii="宋体" w:hAnsi="宋体" w:eastAsia="宋体" w:cs="宋体"/>
                <w:spacing w:val="-6"/>
                <w:sz w:val="24"/>
                <w:szCs w:val="24"/>
              </w:rPr>
              <w:t>目中， 如“必备”项必须全部符合要求， 否则需要进行补考或重修。</w:t>
            </w:r>
          </w:p>
        </w:tc>
      </w:tr>
    </w:tbl>
    <w:p>
      <w:pPr>
        <w:spacing w:line="360" w:lineRule="auto"/>
        <w:ind w:firstLine="480" w:firstLineChars="200"/>
        <w:rPr>
          <w:rFonts w:hint="eastAsia" w:ascii="宋体" w:hAnsi="宋体" w:eastAsia="宋体" w:cs="宋体"/>
          <w:b w:val="0"/>
          <w:color w:val="auto"/>
          <w:sz w:val="24"/>
          <w:szCs w:val="24"/>
          <w:lang w:val="en-US" w:eastAsia="en-US" w:bidi="ar-SA"/>
        </w:rPr>
      </w:pPr>
      <w:r>
        <w:rPr>
          <w:rFonts w:hint="eastAsia" w:ascii="宋体" w:hAnsi="宋体" w:eastAsia="宋体" w:cs="宋体"/>
          <w:b w:val="0"/>
          <w:color w:val="auto"/>
          <w:sz w:val="24"/>
          <w:szCs w:val="24"/>
          <w:lang w:val="en-US" w:eastAsia="en-US" w:bidi="ar-SA"/>
        </w:rPr>
        <w:t>学生通过规定年限的学习，必须完成本方案规定的全部教学活动，各环节考核合格。</w:t>
      </w:r>
    </w:p>
    <w:p>
      <w:pPr>
        <w:pStyle w:val="3"/>
        <w:spacing w:line="240" w:lineRule="auto"/>
        <w:ind w:left="280" w:right="0"/>
        <w:jc w:val="left"/>
        <w:outlineLvl w:val="1"/>
        <w:rPr>
          <w:rFonts w:hint="eastAsia"/>
          <w:spacing w:val="-1"/>
          <w:lang w:val="en-US" w:eastAsia="en-US"/>
        </w:rPr>
      </w:pPr>
      <w:bookmarkStart w:id="64" w:name="_Toc31160"/>
      <w:r>
        <w:rPr>
          <w:rFonts w:hint="eastAsia"/>
          <w:spacing w:val="-1"/>
          <w:lang w:val="en-US" w:eastAsia="en-US"/>
        </w:rPr>
        <w:t>（二）学业达标要求</w:t>
      </w:r>
      <w:bookmarkEnd w:id="64"/>
    </w:p>
    <w:p>
      <w:pPr>
        <w:spacing w:line="360" w:lineRule="auto"/>
        <w:ind w:firstLine="480" w:firstLineChars="200"/>
        <w:rPr>
          <w:rFonts w:hint="eastAsia" w:ascii="宋体" w:hAnsi="宋体" w:eastAsia="宋体" w:cs="宋体"/>
          <w:sz w:val="24"/>
          <w:szCs w:val="24"/>
          <w:lang w:val="en-US" w:eastAsia="en-US"/>
        </w:rPr>
      </w:pPr>
      <w:bookmarkStart w:id="65" w:name="_Toc29922"/>
      <w:r>
        <w:rPr>
          <w:rFonts w:hint="eastAsia" w:ascii="宋体" w:hAnsi="宋体" w:eastAsia="宋体" w:cs="宋体"/>
          <w:sz w:val="24"/>
          <w:szCs w:val="24"/>
          <w:lang w:val="en-US" w:eastAsia="en-US"/>
        </w:rPr>
        <w:t>1.无纪律处分，思想品德等方面达到学校</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学籍管理规定（试行）》毕业要求；</w:t>
      </w:r>
      <w:bookmarkEnd w:id="65"/>
    </w:p>
    <w:p>
      <w:pPr>
        <w:spacing w:line="360" w:lineRule="auto"/>
        <w:ind w:firstLine="480" w:firstLineChars="200"/>
        <w:rPr>
          <w:rFonts w:hint="eastAsia" w:ascii="宋体" w:hAnsi="宋体" w:eastAsia="宋体" w:cs="宋体"/>
          <w:sz w:val="24"/>
          <w:szCs w:val="24"/>
          <w:lang w:val="en-US" w:eastAsia="en-US"/>
        </w:rPr>
      </w:pPr>
      <w:bookmarkStart w:id="66" w:name="_Toc21287"/>
      <w:r>
        <w:rPr>
          <w:rFonts w:hint="eastAsia" w:ascii="宋体" w:hAnsi="宋体" w:eastAsia="宋体" w:cs="宋体"/>
          <w:sz w:val="24"/>
          <w:szCs w:val="24"/>
          <w:lang w:val="en-US" w:eastAsia="en-US"/>
        </w:rPr>
        <w:t>2.文化课结业考试合格；</w:t>
      </w:r>
      <w:bookmarkEnd w:id="66"/>
    </w:p>
    <w:p>
      <w:pPr>
        <w:spacing w:line="360" w:lineRule="auto"/>
        <w:ind w:firstLine="480" w:firstLineChars="200"/>
        <w:rPr>
          <w:rFonts w:hint="eastAsia" w:ascii="宋体" w:hAnsi="宋体" w:eastAsia="宋体" w:cs="宋体"/>
          <w:sz w:val="24"/>
          <w:szCs w:val="24"/>
          <w:lang w:val="en-US" w:eastAsia="en-US"/>
        </w:rPr>
      </w:pPr>
      <w:bookmarkStart w:id="67" w:name="_Toc32396"/>
      <w:r>
        <w:rPr>
          <w:rFonts w:hint="eastAsia" w:ascii="宋体" w:hAnsi="宋体" w:eastAsia="宋体" w:cs="宋体"/>
          <w:sz w:val="24"/>
          <w:szCs w:val="24"/>
          <w:lang w:val="en-US" w:eastAsia="en-US"/>
        </w:rPr>
        <w:t>3.专业课结业考试合格；</w:t>
      </w:r>
      <w:bookmarkEnd w:id="67"/>
    </w:p>
    <w:p>
      <w:pPr>
        <w:spacing w:line="360" w:lineRule="auto"/>
        <w:ind w:firstLine="480" w:firstLineChars="200"/>
        <w:rPr>
          <w:rFonts w:hint="eastAsia" w:ascii="宋体" w:hAnsi="宋体" w:eastAsia="宋体" w:cs="宋体"/>
          <w:sz w:val="24"/>
          <w:szCs w:val="24"/>
          <w:lang w:val="en-US" w:eastAsia="zh-CN"/>
        </w:rPr>
      </w:pPr>
      <w:bookmarkStart w:id="68" w:name="_Toc23153"/>
      <w:r>
        <w:rPr>
          <w:rFonts w:hint="eastAsia" w:ascii="宋体" w:hAnsi="宋体" w:eastAsia="宋体" w:cs="宋体"/>
          <w:sz w:val="24"/>
          <w:szCs w:val="24"/>
          <w:lang w:val="en-US" w:eastAsia="en-US"/>
        </w:rPr>
        <w:t>4.按要求完成校内外行业实践和实习，并考核合格</w:t>
      </w:r>
      <w:r>
        <w:rPr>
          <w:rFonts w:hint="eastAsia" w:ascii="宋体" w:hAnsi="宋体" w:eastAsia="宋体" w:cs="宋体"/>
          <w:sz w:val="24"/>
          <w:szCs w:val="24"/>
          <w:lang w:val="en-US" w:eastAsia="zh-CN"/>
        </w:rPr>
        <w:t>；</w:t>
      </w:r>
      <w:bookmarkEnd w:id="68"/>
    </w:p>
    <w:p>
      <w:pPr>
        <w:spacing w:line="360" w:lineRule="auto"/>
        <w:ind w:firstLine="480" w:firstLineChars="200"/>
        <w:rPr>
          <w:rFonts w:hint="eastAsia" w:ascii="宋体" w:hAnsi="宋体" w:eastAsia="宋体" w:cs="宋体"/>
          <w:sz w:val="24"/>
          <w:szCs w:val="24"/>
          <w:lang w:val="en-US" w:eastAsia="en-US"/>
        </w:rPr>
      </w:pPr>
      <w:bookmarkStart w:id="69" w:name="_Toc23161"/>
      <w:r>
        <w:rPr>
          <w:rFonts w:hint="eastAsia" w:ascii="宋体" w:hAnsi="宋体" w:eastAsia="宋体" w:cs="宋体"/>
          <w:sz w:val="24"/>
          <w:szCs w:val="24"/>
          <w:lang w:val="en-US" w:eastAsia="en-US"/>
        </w:rPr>
        <w:t>5.职业素养要求：具有良好的职业意识和职业操守，注重商务礼仪。</w:t>
      </w:r>
      <w:bookmarkEnd w:id="69"/>
    </w:p>
    <w:p>
      <w:pPr>
        <w:spacing w:line="360" w:lineRule="auto"/>
        <w:ind w:firstLine="480" w:firstLineChars="200"/>
        <w:rPr>
          <w:rFonts w:hint="eastAsia" w:ascii="宋体" w:hAnsi="宋体" w:eastAsia="宋体" w:cs="宋体"/>
          <w:sz w:val="24"/>
          <w:szCs w:val="24"/>
          <w:lang w:val="en-US" w:eastAsia="en-US"/>
        </w:rPr>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jc w:val="left"/>
        <w:rPr>
          <w:rFonts w:ascii="仿宋" w:hAnsi="仿宋" w:eastAsia="仿宋"/>
          <w:b/>
          <w:sz w:val="24"/>
        </w:rPr>
      </w:pPr>
      <w:r>
        <w:rPr>
          <w:rFonts w:hint="eastAsia" w:ascii="仿宋" w:hAnsi="仿宋" w:eastAsia="仿宋"/>
          <w:b/>
          <w:sz w:val="24"/>
        </w:rPr>
        <w:t>附录</w:t>
      </w:r>
      <w:r>
        <w:rPr>
          <w:rFonts w:hint="eastAsia" w:ascii="仿宋" w:hAnsi="仿宋" w:eastAsia="仿宋"/>
          <w:b/>
          <w:sz w:val="24"/>
          <w:lang w:val="en-US" w:eastAsia="zh-CN"/>
        </w:rPr>
        <w:t>1</w:t>
      </w:r>
      <w:r>
        <w:rPr>
          <w:rFonts w:hint="eastAsia" w:ascii="仿宋" w:hAnsi="仿宋" w:eastAsia="仿宋"/>
          <w:b/>
          <w:sz w:val="24"/>
        </w:rPr>
        <w:t>：</w:t>
      </w:r>
    </w:p>
    <w:p>
      <w:pPr>
        <w:bidi w:val="0"/>
        <w:jc w:val="center"/>
        <w:rPr>
          <w:b/>
          <w:bCs/>
        </w:rPr>
      </w:pPr>
      <w:bookmarkStart w:id="70" w:name="_Toc14234"/>
      <w:r>
        <w:rPr>
          <w:rFonts w:hint="eastAsia"/>
          <w:b/>
          <w:bCs/>
        </w:rPr>
        <w:t>会计事务专业职业能力分析</w:t>
      </w:r>
      <w:bookmarkEnd w:id="70"/>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560"/>
        <w:gridCol w:w="4677"/>
        <w:gridCol w:w="1418"/>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专业方向</w:t>
            </w:r>
          </w:p>
        </w:tc>
        <w:tc>
          <w:tcPr>
            <w:tcW w:w="127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对应职业岗位</w:t>
            </w: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工作任务</w:t>
            </w:r>
          </w:p>
        </w:tc>
        <w:tc>
          <w:tcPr>
            <w:tcW w:w="4677"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职业技能</w:t>
            </w:r>
          </w:p>
        </w:tc>
        <w:tc>
          <w:tcPr>
            <w:tcW w:w="1418"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知识领域</w:t>
            </w:r>
          </w:p>
        </w:tc>
        <w:tc>
          <w:tcPr>
            <w:tcW w:w="4143"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企业会计</w:t>
            </w:r>
          </w:p>
        </w:tc>
        <w:tc>
          <w:tcPr>
            <w:tcW w:w="1275" w:type="dxa"/>
            <w:vMerge w:val="restart"/>
            <w:tcBorders>
              <w:top w:val="nil"/>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出纳员、会计核算员、成本核算员、办税员、收银员</w:t>
            </w:r>
          </w:p>
        </w:tc>
        <w:tc>
          <w:tcPr>
            <w:tcW w:w="1560"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填制和审核会计凭证</w:t>
            </w:r>
          </w:p>
        </w:tc>
        <w:tc>
          <w:tcPr>
            <w:tcW w:w="4677" w:type="dxa"/>
            <w:tcBorders>
              <w:top w:val="single" w:color="auto" w:sz="4" w:space="0"/>
              <w:left w:val="nil"/>
              <w:bottom w:val="single" w:color="auto" w:sz="4" w:space="0"/>
              <w:right w:val="single" w:color="auto" w:sz="4" w:space="0"/>
            </w:tcBorders>
            <w:vAlign w:val="center"/>
          </w:tcPr>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熟悉会计凭证的种类、内容、填制要求、填制流程</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熟悉会计凭证的档案管理要求</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能够填制和审核增值税专用发票</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能够填制和审核现金支票、转账支票</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能够审核外来原始凭证，如车船票、住宿票、餐饮票、发票</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能够审核差旅费报销单</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能够填制和审核材料入库单、出库单、产品入库单、出库单</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能够根据原始凭证，确认企业所发生的经济业务</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能够根据原始凭证规范填制通用记账凭证</w:t>
            </w:r>
          </w:p>
          <w:p>
            <w:pPr>
              <w:numPr>
                <w:ilvl w:val="0"/>
                <w:numId w:val="19"/>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能够粘贴、装订原始凭证和记账凭证</w:t>
            </w:r>
          </w:p>
        </w:tc>
        <w:tc>
          <w:tcPr>
            <w:tcW w:w="1418" w:type="dxa"/>
            <w:vMerge w:val="restart"/>
            <w:tcBorders>
              <w:top w:val="nil"/>
              <w:left w:val="nil"/>
              <w:bottom w:val="single" w:color="auto" w:sz="4" w:space="0"/>
              <w:right w:val="single" w:color="auto" w:sz="4" w:space="0"/>
            </w:tcBorders>
            <w:vAlign w:val="center"/>
          </w:tcPr>
          <w:p>
            <w:pPr>
              <w:numPr>
                <w:ilvl w:val="0"/>
                <w:numId w:val="20"/>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原始凭证和记账凭证</w:t>
            </w:r>
          </w:p>
          <w:p>
            <w:pPr>
              <w:numPr>
                <w:ilvl w:val="0"/>
                <w:numId w:val="20"/>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总分类账、明细分类账、日记账、辅助账</w:t>
            </w:r>
          </w:p>
          <w:p>
            <w:pPr>
              <w:numPr>
                <w:ilvl w:val="0"/>
                <w:numId w:val="20"/>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企业主要经济业务的核算（含筹集资金、购销存、利润形成和分配、成本计算）</w:t>
            </w:r>
          </w:p>
          <w:p>
            <w:pPr>
              <w:numPr>
                <w:ilvl w:val="0"/>
                <w:numId w:val="20"/>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财务会计报告</w:t>
            </w:r>
          </w:p>
        </w:tc>
        <w:tc>
          <w:tcPr>
            <w:tcW w:w="4143" w:type="dxa"/>
            <w:vMerge w:val="restart"/>
            <w:tcBorders>
              <w:top w:val="nil"/>
              <w:left w:val="nil"/>
              <w:bottom w:val="single" w:color="auto" w:sz="4" w:space="0"/>
              <w:right w:val="single" w:color="auto" w:sz="4" w:space="0"/>
            </w:tcBorders>
            <w:vAlign w:val="center"/>
          </w:tcPr>
          <w:p>
            <w:pPr>
              <w:numPr>
                <w:ilvl w:val="0"/>
                <w:numId w:val="21"/>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行业通用能力</w:t>
            </w:r>
          </w:p>
          <w:p>
            <w:pPr>
              <w:spacing w:line="280" w:lineRule="exact"/>
              <w:ind w:firstLine="200" w:firstLineChars="100"/>
              <w:jc w:val="both"/>
              <w:rPr>
                <w:rFonts w:ascii="仿宋" w:hAnsi="仿宋" w:eastAsia="仿宋"/>
                <w:color w:val="000000"/>
                <w:kern w:val="0"/>
                <w:sz w:val="20"/>
              </w:rPr>
            </w:pPr>
            <w:r>
              <w:rPr>
                <w:rFonts w:hint="eastAsia" w:ascii="仿宋" w:hAnsi="仿宋" w:eastAsia="仿宋"/>
                <w:color w:val="000000"/>
                <w:kern w:val="0"/>
                <w:sz w:val="20"/>
              </w:rPr>
              <w:t>（1）具备流畅的口头表达；会撰写常见财经应用文和一般信函；会进行财经情报资料检索；能阅读理解财经制度文件等。</w:t>
            </w:r>
          </w:p>
          <w:p>
            <w:pPr>
              <w:spacing w:line="280" w:lineRule="exact"/>
              <w:ind w:firstLine="200" w:firstLineChars="100"/>
              <w:jc w:val="both"/>
              <w:rPr>
                <w:rFonts w:ascii="仿宋" w:hAnsi="仿宋" w:eastAsia="仿宋"/>
                <w:color w:val="000000"/>
                <w:kern w:val="0"/>
                <w:sz w:val="20"/>
              </w:rPr>
            </w:pPr>
            <w:r>
              <w:rPr>
                <w:rFonts w:hint="eastAsia" w:ascii="仿宋" w:hAnsi="仿宋" w:eastAsia="仿宋"/>
                <w:color w:val="000000"/>
                <w:kern w:val="0"/>
                <w:sz w:val="20"/>
              </w:rPr>
              <w:t>（2）会手工及机器点钞、真假币鉴别，会使用点钞机、验钞机；具有会计数字的书写、传票翻打的基本技能。</w:t>
            </w:r>
          </w:p>
          <w:p>
            <w:pPr>
              <w:spacing w:line="280" w:lineRule="exact"/>
              <w:ind w:firstLine="300" w:firstLineChars="150"/>
              <w:jc w:val="both"/>
              <w:rPr>
                <w:rFonts w:ascii="仿宋" w:hAnsi="仿宋" w:eastAsia="仿宋"/>
                <w:color w:val="000000"/>
                <w:kern w:val="0"/>
                <w:sz w:val="20"/>
              </w:rPr>
            </w:pPr>
            <w:r>
              <w:rPr>
                <w:rFonts w:hint="eastAsia" w:ascii="仿宋" w:hAnsi="仿宋" w:eastAsia="仿宋"/>
                <w:color w:val="000000"/>
                <w:kern w:val="0"/>
                <w:sz w:val="20"/>
              </w:rPr>
              <w:t>(3)会进行原始凭证填制、审核，记账凭证的编制、审核，日记账的登记、审核，银行对账及银行存款余额调节表的填制。</w:t>
            </w:r>
          </w:p>
          <w:p>
            <w:pPr>
              <w:spacing w:line="280" w:lineRule="exact"/>
              <w:ind w:firstLine="300" w:firstLineChars="150"/>
              <w:jc w:val="both"/>
              <w:rPr>
                <w:rFonts w:ascii="仿宋" w:hAnsi="仿宋" w:eastAsia="仿宋"/>
                <w:color w:val="000000"/>
                <w:kern w:val="0"/>
                <w:sz w:val="20"/>
              </w:rPr>
            </w:pPr>
            <w:r>
              <w:rPr>
                <w:rFonts w:hint="eastAsia" w:ascii="仿宋" w:hAnsi="仿宋" w:eastAsia="仿宋"/>
                <w:color w:val="000000"/>
                <w:kern w:val="0"/>
                <w:sz w:val="20"/>
              </w:rPr>
              <w:t>(4)能正确使用保险柜，会计算机基本操作，熟练把握“现金收讫”、“现金付讫”和“专用印章”的使用和认证，现金支票及转账支票的领用、管理及签发，一式多联票据的书写，账簿的启用及结转会计凭证的装订。</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(5)能够对增值税专用发票进行申购、识别。</w:t>
            </w:r>
          </w:p>
          <w:p>
            <w:pPr>
              <w:numPr>
                <w:ilvl w:val="0"/>
                <w:numId w:val="21"/>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职业特定能力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（1）能根据我国会计法规、会计准则、会计制度，并能熟练地对中小企业日常经济业务进行会计业务处理；能对中小企业日常经济业务准确地进行会计计量和确认。</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(2)能把握国家、企业职工薪酬的政策和薪酬的构成内容及发放标准，能编制职工薪酬计算表，熟悉薪酬发放的业务程序。</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(4)能按程序进行材料收发业务操作，填制材料收发凭证，登记材料总分类账和明细账。</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(5)能建立固定资产明细账和卡片，会固定资产增加和减少的会计业务处理，会编制固定资产盘点损益表。</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(6)能进行单位收入、费用、利润计量，会登记各类明细账。</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(7)会对各类税收进行计算、纳税的网上申报。</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(8)会运用小中企业资金管理的常用方法，会办理融资的手续和票据的贴现。</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(9)能编制小中企业的会计报表；能正确解读和分析常用财务信息。</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(10)能依据各项费用原始凭证进行会计处理,登记成本明细账,编制成本计算表。</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（11）能根据物资类别、型号、规格实行分库管理，严格执行物资的收发制度，库存物资做到账、卡、物、资金四相符，做好库存物资的保管保养工作，达到规定标准。</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（12）具有会计不同岗位轮岗工作的综合能力。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（13）具有能适应会计相关岗位的收银、仓库保管、物流管理、经济信息收集、财经文秘、统计、工商管理等岗位工作的综合能力。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（14）能适应中小企业单位财务管理及财务分析岗位能力。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（15）具有企业单位内部审计岗位及会计师事务所、税务师事务所、会计咨询服务公司审计助理工作人员岗位工作的基本能力。</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三、跨行业职业能力：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(1)具有适应岗位变化的能力。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(2)具有企业管理及生产现场管理的基础能力。</w:t>
            </w:r>
          </w:p>
          <w:p>
            <w:pPr>
              <w:spacing w:line="280" w:lineRule="exact"/>
              <w:ind w:firstLine="400" w:firstLineChars="200"/>
              <w:jc w:val="both"/>
              <w:rPr>
                <w:rFonts w:ascii="仿宋" w:hAnsi="仿宋" w:eastAsia="仿宋"/>
                <w:color w:val="000000"/>
                <w:kern w:val="0"/>
                <w:sz w:val="20"/>
              </w:rPr>
            </w:pPr>
            <w:r>
              <w:rPr>
                <w:rFonts w:hint="eastAsia" w:ascii="仿宋" w:hAnsi="仿宋" w:eastAsia="仿宋"/>
                <w:color w:val="000000"/>
                <w:kern w:val="0"/>
                <w:sz w:val="20"/>
              </w:rPr>
              <w:t>(3)具有创新和创业的基础能力。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shd w:val="clear" w:color="auto" w:fill="FFFFFF"/>
              </w:rPr>
              <w:t>货币资金核算</w:t>
            </w:r>
          </w:p>
        </w:tc>
        <w:tc>
          <w:tcPr>
            <w:tcW w:w="4677"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1．熟悉现金的使用范围和企业现金限额的规范，能够按要求规范使用现金</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2．理解各类银行转账结算方式的办理流程，了解各结算方式的特点</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3．能够根据资金结算的实际情况，正确选用银行结算方式</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4．能够妥善保管、使用财务印章</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5．能够正确使用银行票据</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6．能够办理企业资金结算业务</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7．能够登记企业的现金日记账，并做到日清日结</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8．能够登记银行存款日记账，并做到日清月结</w:t>
            </w:r>
          </w:p>
          <w:p>
            <w:pPr>
              <w:spacing w:line="280" w:lineRule="exact"/>
              <w:jc w:val="both"/>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9．能够与银行对账单进行对账，并编制银行存款余额调节表</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shd w:val="clear" w:color="auto" w:fill="FFFFFF"/>
              </w:rPr>
              <w:t>10．能够编制工资计算表，并进行工资发放</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购销存核算</w:t>
            </w:r>
          </w:p>
        </w:tc>
        <w:tc>
          <w:tcPr>
            <w:tcW w:w="4677"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1．理解企业货币资金的形态变化</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2．能够对企业的筹集资金业务进行核算</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3．能够对企业的采购业务进行核算</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4．能够对企业的销售业务进行核算</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5．能够对企业的利润形成业务进行核算</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6．能够计算企业的采购成本、销售成本、生产成本</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7．能够计算企业的营业利润、利润总额、净利润</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8．能够区分企业的生产费用与期间费用</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9．熟悉企业差旅费用的报销制度要求</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10．熟悉企业的购销存业务处理特点</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登记账簿和编制报表</w:t>
            </w:r>
          </w:p>
        </w:tc>
        <w:tc>
          <w:tcPr>
            <w:tcW w:w="4677" w:type="dxa"/>
            <w:tcBorders>
              <w:top w:val="single" w:color="auto" w:sz="4" w:space="0"/>
              <w:left w:val="nil"/>
              <w:bottom w:val="single" w:color="auto" w:sz="4" w:space="0"/>
              <w:right w:val="single" w:color="auto" w:sz="4" w:space="0"/>
            </w:tcBorders>
            <w:vAlign w:val="center"/>
          </w:tcPr>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1.理解会计账簿的分类和特点，掌握会计账簿的启用规则、登记要求</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2.能够启用会计账簿</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3.能够规范登记总分类账</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4.能够规范登记明细账</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5.能够检查错账，并选用正确的方法更正错账</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6.能够进行期末对账</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7.能够结账</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8.能够装订账簿</w:t>
            </w:r>
          </w:p>
          <w:p>
            <w:pPr>
              <w:pStyle w:val="22"/>
              <w:spacing w:line="280" w:lineRule="exact"/>
              <w:ind w:firstLine="0" w:firstLineChars="0"/>
              <w:jc w:val="both"/>
              <w:rPr>
                <w:rFonts w:ascii="仿宋" w:hAnsi="仿宋" w:eastAsia="仿宋"/>
                <w:color w:val="000000"/>
                <w:kern w:val="0"/>
                <w:sz w:val="20"/>
              </w:rPr>
            </w:pPr>
            <w:r>
              <w:rPr>
                <w:rFonts w:hint="eastAsia" w:ascii="仿宋" w:hAnsi="仿宋" w:eastAsia="仿宋"/>
                <w:color w:val="000000"/>
                <w:kern w:val="0"/>
                <w:sz w:val="20"/>
              </w:rPr>
              <w:t>9.能够妥善保管会计账簿</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10.能够编制会计报表</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会计服务</w:t>
            </w:r>
          </w:p>
        </w:tc>
        <w:tc>
          <w:tcPr>
            <w:tcW w:w="1275" w:type="dxa"/>
            <w:vMerge w:val="restart"/>
            <w:tcBorders>
              <w:top w:val="nil"/>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会计代理、税务代理、招标采购代理、统计员、财经文员</w:t>
            </w: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支付结算</w:t>
            </w:r>
          </w:p>
        </w:tc>
        <w:tc>
          <w:tcPr>
            <w:tcW w:w="4677"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1.了解支付结算的主体、特点和基本原则</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2.熟悉支付结算的主要支付工具</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3.熟悉支付结算的主要法律依据和办理支付结算的具体要求</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4.能够按现金收支的要求管理现金，并建立健全现金核算与内部控制制度</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5.熟悉各种银行结算账户及账户开立与使用的原则</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6.能够按规定材料、规定流程开立、变更和撤销银行结算账户</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7.熟悉各类银行结算账户的使用范围，能够按规定开立和使用相关账户</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8.掌握中国人民银行、银行、存款人对银行结算账户的管理要求</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9.了解银行结算管理制度和违法责任</w:t>
            </w:r>
          </w:p>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10.能正确使用银行支付结算工具</w:t>
            </w:r>
          </w:p>
        </w:tc>
        <w:tc>
          <w:tcPr>
            <w:tcW w:w="1418" w:type="dxa"/>
            <w:vMerge w:val="restart"/>
            <w:tcBorders>
              <w:top w:val="nil"/>
              <w:left w:val="nil"/>
              <w:bottom w:val="single" w:color="auto" w:sz="4" w:space="0"/>
              <w:right w:val="single" w:color="auto" w:sz="4" w:space="0"/>
            </w:tcBorders>
            <w:vAlign w:val="center"/>
          </w:tcPr>
          <w:p>
            <w:pPr>
              <w:numPr>
                <w:ilvl w:val="0"/>
                <w:numId w:val="22"/>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财经法规</w:t>
            </w:r>
          </w:p>
          <w:p>
            <w:pPr>
              <w:numPr>
                <w:ilvl w:val="0"/>
                <w:numId w:val="22"/>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税收基础</w:t>
            </w:r>
          </w:p>
          <w:p>
            <w:pPr>
              <w:numPr>
                <w:ilvl w:val="0"/>
                <w:numId w:val="22"/>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税收实务</w:t>
            </w:r>
          </w:p>
          <w:p>
            <w:pPr>
              <w:numPr>
                <w:ilvl w:val="0"/>
                <w:numId w:val="22"/>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统计原理</w:t>
            </w: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政府采购</w:t>
            </w:r>
          </w:p>
        </w:tc>
        <w:tc>
          <w:tcPr>
            <w:tcW w:w="4677" w:type="dxa"/>
            <w:tcBorders>
              <w:top w:val="single" w:color="auto" w:sz="4" w:space="0"/>
              <w:left w:val="nil"/>
              <w:bottom w:val="single" w:color="auto" w:sz="4" w:space="0"/>
              <w:right w:val="single" w:color="auto" w:sz="4" w:space="0"/>
            </w:tcBorders>
            <w:vAlign w:val="center"/>
          </w:tcPr>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熟悉国家预算的构成、级次划分以及预算管理的职权划分</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了解预算收入、预算支出的构成</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理解政府采购特点，熟悉政府采购的主体、对象、资金特点、衡量标准</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熟悉政府集中采购目录和政府采购限额标准</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熟悉参加政府采购供应商的条件</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熟悉政府采购各种方式的适用范围、条件、流程</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了解财政支出的支付范围和支付方式</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熟悉财政收入的收缴方式</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能够建立单位的国库单一账户体系，并按规定开立相关账户</w:t>
            </w:r>
          </w:p>
          <w:p>
            <w:pPr>
              <w:numPr>
                <w:ilvl w:val="0"/>
                <w:numId w:val="23"/>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能够准备政府采购的各项资料</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税务代理</w:t>
            </w:r>
          </w:p>
        </w:tc>
        <w:tc>
          <w:tcPr>
            <w:tcW w:w="4677" w:type="dxa"/>
            <w:tcBorders>
              <w:top w:val="single" w:color="auto" w:sz="4" w:space="0"/>
              <w:left w:val="nil"/>
              <w:bottom w:val="single" w:color="auto" w:sz="4" w:space="0"/>
              <w:right w:val="single" w:color="auto" w:sz="4" w:space="0"/>
            </w:tcBorders>
            <w:vAlign w:val="center"/>
          </w:tcPr>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了解我国税法的构成要素</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熟悉我国的主要税种的征税范围、税率规定、税额计算方法、纳税期限规定、纳税地点规定</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能够计算我国主要税种的应纳税额</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能够办理税务开业、税务变更、税务停业、复业登记、税务注销、税务外出经营报验登记</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能够办理发票准购手续</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能够办理能够根据企业特点正确选择纳税申报方式</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能够填制纳税申报表，并办理纳税申报</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能够申请减、免、退、补税和延期缴税</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能够制作涉税文书</w:t>
            </w:r>
          </w:p>
          <w:p>
            <w:pPr>
              <w:numPr>
                <w:ilvl w:val="0"/>
                <w:numId w:val="24"/>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能够进行税务检查</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both"/>
              <w:rPr>
                <w:rFonts w:ascii="仿宋" w:hAnsi="仿宋" w:eastAsia="仿宋"/>
                <w:color w:val="000000"/>
                <w:kern w:val="0"/>
                <w:sz w:val="20"/>
              </w:rPr>
            </w:pPr>
            <w:r>
              <w:rPr>
                <w:rFonts w:hint="eastAsia" w:ascii="仿宋" w:hAnsi="仿宋" w:eastAsia="仿宋"/>
                <w:color w:val="000000"/>
                <w:kern w:val="0"/>
                <w:sz w:val="20"/>
              </w:rPr>
              <w:t>资料统计</w:t>
            </w:r>
          </w:p>
        </w:tc>
        <w:tc>
          <w:tcPr>
            <w:tcW w:w="4677" w:type="dxa"/>
            <w:tcBorders>
              <w:top w:val="single" w:color="auto" w:sz="4" w:space="0"/>
              <w:left w:val="nil"/>
              <w:bottom w:val="single" w:color="auto" w:sz="4" w:space="0"/>
              <w:right w:val="single" w:color="auto" w:sz="4" w:space="0"/>
            </w:tcBorders>
            <w:vAlign w:val="center"/>
          </w:tcPr>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掌握统计调查的方式方法</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能够设计统计调查方案</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能够实施统计调查</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能够设计统计整理方案</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能够对调查资料进行统计整理，并形成初步整理资料</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能够编制统计表，绘制统计图</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能够对资料进行规模、结构、动态、强度分析，能够分析数据的集中趋势、离中趋势</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能够对资料进行动态分析，并进行最小平方法的时间数列预测分析</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能够对资料进行指数分析</w:t>
            </w:r>
          </w:p>
          <w:p>
            <w:pPr>
              <w:numPr>
                <w:ilvl w:val="0"/>
                <w:numId w:val="25"/>
              </w:numPr>
              <w:spacing w:line="280" w:lineRule="exact"/>
              <w:jc w:val="both"/>
              <w:rPr>
                <w:rFonts w:ascii="仿宋" w:hAnsi="仿宋" w:eastAsia="仿宋"/>
                <w:color w:val="000000"/>
                <w:kern w:val="0"/>
                <w:sz w:val="20"/>
              </w:rPr>
            </w:pPr>
            <w:r>
              <w:rPr>
                <w:rFonts w:hint="eastAsia" w:ascii="仿宋" w:hAnsi="仿宋" w:eastAsia="仿宋"/>
                <w:color w:val="000000"/>
                <w:kern w:val="0"/>
                <w:sz w:val="20"/>
              </w:rPr>
              <w:t>能够提供统计咨询服务</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bl>
    <w:p>
      <w:pPr>
        <w:rPr>
          <w:rFonts w:ascii="宋体" w:hAnsi="宋体"/>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40" w:firstLineChars="200"/>
        <w:rPr>
          <w:rFonts w:hint="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DXBS--GBK1-0">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6E283"/>
    <w:multiLevelType w:val="singleLevel"/>
    <w:tmpl w:val="A476E283"/>
    <w:lvl w:ilvl="0" w:tentative="0">
      <w:start w:val="7"/>
      <w:numFmt w:val="chineseCounting"/>
      <w:suff w:val="nothing"/>
      <w:lvlText w:val="%1、"/>
      <w:lvlJc w:val="left"/>
      <w:rPr>
        <w:rFonts w:hint="eastAsia"/>
      </w:rPr>
    </w:lvl>
  </w:abstractNum>
  <w:abstractNum w:abstractNumId="1">
    <w:nsid w:val="A999102D"/>
    <w:multiLevelType w:val="singleLevel"/>
    <w:tmpl w:val="A999102D"/>
    <w:lvl w:ilvl="0" w:tentative="0">
      <w:start w:val="1"/>
      <w:numFmt w:val="bullet"/>
      <w:lvlText w:val=""/>
      <w:lvlJc w:val="left"/>
      <w:pPr>
        <w:ind w:left="420" w:hanging="420"/>
      </w:pPr>
      <w:rPr>
        <w:rFonts w:hint="default" w:ascii="Wingdings" w:hAnsi="Wingdings"/>
      </w:rPr>
    </w:lvl>
  </w:abstractNum>
  <w:abstractNum w:abstractNumId="2">
    <w:nsid w:val="B2EFA879"/>
    <w:multiLevelType w:val="singleLevel"/>
    <w:tmpl w:val="B2EFA879"/>
    <w:lvl w:ilvl="0" w:tentative="0">
      <w:start w:val="1"/>
      <w:numFmt w:val="bullet"/>
      <w:lvlText w:val=""/>
      <w:lvlJc w:val="left"/>
      <w:pPr>
        <w:ind w:left="420" w:hanging="420"/>
      </w:pPr>
      <w:rPr>
        <w:rFonts w:hint="default" w:ascii="Wingdings" w:hAnsi="Wingdings"/>
      </w:rPr>
    </w:lvl>
  </w:abstractNum>
  <w:abstractNum w:abstractNumId="3">
    <w:nsid w:val="B5CB72C7"/>
    <w:multiLevelType w:val="singleLevel"/>
    <w:tmpl w:val="B5CB72C7"/>
    <w:lvl w:ilvl="0" w:tentative="0">
      <w:start w:val="1"/>
      <w:numFmt w:val="bullet"/>
      <w:lvlText w:val=""/>
      <w:lvlJc w:val="left"/>
      <w:pPr>
        <w:ind w:left="420" w:hanging="420"/>
      </w:pPr>
      <w:rPr>
        <w:rFonts w:hint="default" w:ascii="Wingdings" w:hAnsi="Wingdings"/>
      </w:rPr>
    </w:lvl>
  </w:abstractNum>
  <w:abstractNum w:abstractNumId="4">
    <w:nsid w:val="DC1DBCEC"/>
    <w:multiLevelType w:val="singleLevel"/>
    <w:tmpl w:val="DC1DBCEC"/>
    <w:lvl w:ilvl="0" w:tentative="0">
      <w:start w:val="2"/>
      <w:numFmt w:val="chineseCounting"/>
      <w:suff w:val="nothing"/>
      <w:lvlText w:val="（%1）"/>
      <w:lvlJc w:val="left"/>
      <w:pPr>
        <w:ind w:left="420"/>
      </w:pPr>
      <w:rPr>
        <w:rFonts w:hint="eastAsia"/>
      </w:rPr>
    </w:lvl>
  </w:abstractNum>
  <w:abstractNum w:abstractNumId="5">
    <w:nsid w:val="EC366E6F"/>
    <w:multiLevelType w:val="singleLevel"/>
    <w:tmpl w:val="EC366E6F"/>
    <w:lvl w:ilvl="0" w:tentative="0">
      <w:start w:val="1"/>
      <w:numFmt w:val="decimal"/>
      <w:lvlText w:val="%1."/>
      <w:lvlJc w:val="left"/>
      <w:pPr>
        <w:tabs>
          <w:tab w:val="left" w:pos="312"/>
        </w:tabs>
      </w:pPr>
    </w:lvl>
  </w:abstractNum>
  <w:abstractNum w:abstractNumId="6">
    <w:nsid w:val="F0F3AE8C"/>
    <w:multiLevelType w:val="singleLevel"/>
    <w:tmpl w:val="F0F3AE8C"/>
    <w:lvl w:ilvl="0" w:tentative="0">
      <w:start w:val="1"/>
      <w:numFmt w:val="chineseCounting"/>
      <w:suff w:val="nothing"/>
      <w:lvlText w:val="（%1）"/>
      <w:lvlJc w:val="left"/>
      <w:rPr>
        <w:rFonts w:hint="eastAsia"/>
      </w:rPr>
    </w:lvl>
  </w:abstractNum>
  <w:abstractNum w:abstractNumId="7">
    <w:nsid w:val="F914E955"/>
    <w:multiLevelType w:val="singleLevel"/>
    <w:tmpl w:val="F914E955"/>
    <w:lvl w:ilvl="0" w:tentative="0">
      <w:start w:val="1"/>
      <w:numFmt w:val="decimal"/>
      <w:lvlText w:val="%1."/>
      <w:lvlJc w:val="left"/>
      <w:pPr>
        <w:tabs>
          <w:tab w:val="left" w:pos="312"/>
        </w:tabs>
      </w:pPr>
    </w:lvl>
  </w:abstractNum>
  <w:abstractNum w:abstractNumId="8">
    <w:nsid w:val="038833F3"/>
    <w:multiLevelType w:val="multilevel"/>
    <w:tmpl w:val="038833F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4BE128E"/>
    <w:multiLevelType w:val="singleLevel"/>
    <w:tmpl w:val="04BE128E"/>
    <w:lvl w:ilvl="0" w:tentative="0">
      <w:start w:val="1"/>
      <w:numFmt w:val="decimal"/>
      <w:lvlText w:val="(%1)"/>
      <w:lvlJc w:val="left"/>
      <w:pPr>
        <w:tabs>
          <w:tab w:val="left" w:pos="312"/>
        </w:tabs>
      </w:pPr>
    </w:lvl>
  </w:abstractNum>
  <w:abstractNum w:abstractNumId="10">
    <w:nsid w:val="05694EAA"/>
    <w:multiLevelType w:val="multilevel"/>
    <w:tmpl w:val="05694EA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72B9815"/>
    <w:multiLevelType w:val="singleLevel"/>
    <w:tmpl w:val="072B9815"/>
    <w:lvl w:ilvl="0" w:tentative="0">
      <w:start w:val="8"/>
      <w:numFmt w:val="chineseCounting"/>
      <w:suff w:val="nothing"/>
      <w:lvlText w:val="%1、"/>
      <w:lvlJc w:val="left"/>
      <w:rPr>
        <w:rFonts w:hint="eastAsia"/>
      </w:rPr>
    </w:lvl>
  </w:abstractNum>
  <w:abstractNum w:abstractNumId="12">
    <w:nsid w:val="07E7C254"/>
    <w:multiLevelType w:val="singleLevel"/>
    <w:tmpl w:val="07E7C254"/>
    <w:lvl w:ilvl="0" w:tentative="0">
      <w:start w:val="1"/>
      <w:numFmt w:val="decimal"/>
      <w:lvlText w:val="%1."/>
      <w:lvlJc w:val="left"/>
      <w:pPr>
        <w:tabs>
          <w:tab w:val="left" w:pos="312"/>
        </w:tabs>
        <w:ind w:left="210"/>
      </w:pPr>
    </w:lvl>
  </w:abstractNum>
  <w:abstractNum w:abstractNumId="13">
    <w:nsid w:val="250C6835"/>
    <w:multiLevelType w:val="multilevel"/>
    <w:tmpl w:val="250C683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9252E67"/>
    <w:multiLevelType w:val="multilevel"/>
    <w:tmpl w:val="29252E6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A844613"/>
    <w:multiLevelType w:val="multilevel"/>
    <w:tmpl w:val="2A84461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3D06D38"/>
    <w:multiLevelType w:val="multilevel"/>
    <w:tmpl w:val="33D06D3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C3B390"/>
    <w:multiLevelType w:val="singleLevel"/>
    <w:tmpl w:val="36C3B390"/>
    <w:lvl w:ilvl="0" w:tentative="0">
      <w:start w:val="1"/>
      <w:numFmt w:val="decimal"/>
      <w:lvlText w:val="%1."/>
      <w:lvlJc w:val="left"/>
      <w:pPr>
        <w:tabs>
          <w:tab w:val="left" w:pos="312"/>
        </w:tabs>
      </w:pPr>
    </w:lvl>
  </w:abstractNum>
  <w:abstractNum w:abstractNumId="18">
    <w:nsid w:val="382F655C"/>
    <w:multiLevelType w:val="singleLevel"/>
    <w:tmpl w:val="382F655C"/>
    <w:lvl w:ilvl="0" w:tentative="0">
      <w:start w:val="1"/>
      <w:numFmt w:val="decimal"/>
      <w:lvlText w:val="%1."/>
      <w:lvlJc w:val="left"/>
      <w:pPr>
        <w:tabs>
          <w:tab w:val="left" w:pos="312"/>
        </w:tabs>
      </w:pPr>
    </w:lvl>
  </w:abstractNum>
  <w:abstractNum w:abstractNumId="19">
    <w:nsid w:val="3F40EC02"/>
    <w:multiLevelType w:val="singleLevel"/>
    <w:tmpl w:val="3F40EC02"/>
    <w:lvl w:ilvl="0" w:tentative="0">
      <w:start w:val="1"/>
      <w:numFmt w:val="chineseCounting"/>
      <w:suff w:val="nothing"/>
      <w:lvlText w:val="（%1）"/>
      <w:lvlJc w:val="left"/>
      <w:pPr>
        <w:ind w:left="361" w:leftChars="0" w:firstLine="0" w:firstLineChars="0"/>
      </w:pPr>
      <w:rPr>
        <w:rFonts w:hint="eastAsia"/>
      </w:rPr>
    </w:lvl>
  </w:abstractNum>
  <w:abstractNum w:abstractNumId="20">
    <w:nsid w:val="461E3092"/>
    <w:multiLevelType w:val="multilevel"/>
    <w:tmpl w:val="461E3092"/>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1171E37"/>
    <w:multiLevelType w:val="singleLevel"/>
    <w:tmpl w:val="51171E37"/>
    <w:lvl w:ilvl="0" w:tentative="0">
      <w:start w:val="1"/>
      <w:numFmt w:val="decimal"/>
      <w:lvlText w:val="%1."/>
      <w:lvlJc w:val="left"/>
      <w:pPr>
        <w:tabs>
          <w:tab w:val="left" w:pos="312"/>
        </w:tabs>
      </w:pPr>
    </w:lvl>
  </w:abstractNum>
  <w:abstractNum w:abstractNumId="22">
    <w:nsid w:val="55A50196"/>
    <w:multiLevelType w:val="singleLevel"/>
    <w:tmpl w:val="55A50196"/>
    <w:lvl w:ilvl="0" w:tentative="0">
      <w:start w:val="1"/>
      <w:numFmt w:val="decimal"/>
      <w:lvlText w:val="%1."/>
      <w:lvlJc w:val="left"/>
      <w:pPr>
        <w:tabs>
          <w:tab w:val="left" w:pos="312"/>
        </w:tabs>
      </w:pPr>
    </w:lvl>
  </w:abstractNum>
  <w:abstractNum w:abstractNumId="23">
    <w:nsid w:val="70259074"/>
    <w:multiLevelType w:val="singleLevel"/>
    <w:tmpl w:val="70259074"/>
    <w:lvl w:ilvl="0" w:tentative="0">
      <w:start w:val="1"/>
      <w:numFmt w:val="chineseCounting"/>
      <w:suff w:val="nothing"/>
      <w:lvlText w:val="（%1）"/>
      <w:lvlJc w:val="left"/>
      <w:rPr>
        <w:rFonts w:hint="eastAsia"/>
      </w:rPr>
    </w:lvl>
  </w:abstractNum>
  <w:abstractNum w:abstractNumId="24">
    <w:nsid w:val="7DEE13A3"/>
    <w:multiLevelType w:val="singleLevel"/>
    <w:tmpl w:val="7DEE13A3"/>
    <w:lvl w:ilvl="0" w:tentative="0">
      <w:start w:val="1"/>
      <w:numFmt w:val="chineseCounting"/>
      <w:suff w:val="nothing"/>
      <w:lvlText w:val="（%1）"/>
      <w:lvlJc w:val="left"/>
      <w:rPr>
        <w:rFonts w:hint="eastAsia"/>
      </w:rPr>
    </w:lvl>
  </w:abstractNum>
  <w:num w:numId="1">
    <w:abstractNumId w:val="19"/>
  </w:num>
  <w:num w:numId="2">
    <w:abstractNumId w:val="4"/>
  </w:num>
  <w:num w:numId="3">
    <w:abstractNumId w:val="3"/>
  </w:num>
  <w:num w:numId="4">
    <w:abstractNumId w:val="12"/>
  </w:num>
  <w:num w:numId="5">
    <w:abstractNumId w:val="23"/>
  </w:num>
  <w:num w:numId="6">
    <w:abstractNumId w:val="1"/>
  </w:num>
  <w:num w:numId="7">
    <w:abstractNumId w:val="7"/>
  </w:num>
  <w:num w:numId="8">
    <w:abstractNumId w:val="18"/>
  </w:num>
  <w:num w:numId="9">
    <w:abstractNumId w:val="22"/>
  </w:num>
  <w:num w:numId="10">
    <w:abstractNumId w:val="21"/>
  </w:num>
  <w:num w:numId="11">
    <w:abstractNumId w:val="17"/>
  </w:num>
  <w:num w:numId="12">
    <w:abstractNumId w:val="5"/>
  </w:num>
  <w:num w:numId="13">
    <w:abstractNumId w:val="9"/>
  </w:num>
  <w:num w:numId="14">
    <w:abstractNumId w:val="2"/>
  </w:num>
  <w:num w:numId="15">
    <w:abstractNumId w:val="0"/>
  </w:num>
  <w:num w:numId="16">
    <w:abstractNumId w:val="6"/>
  </w:num>
  <w:num w:numId="17">
    <w:abstractNumId w:val="11"/>
  </w:num>
  <w:num w:numId="18">
    <w:abstractNumId w:val="2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E3MWQ1ZDllMTA3NDE4OTVkMTMzODYwY2UxYWQifQ=="/>
  </w:docVars>
  <w:rsids>
    <w:rsidRoot w:val="00000000"/>
    <w:rsid w:val="001F35E6"/>
    <w:rsid w:val="02747742"/>
    <w:rsid w:val="03C26A48"/>
    <w:rsid w:val="04993158"/>
    <w:rsid w:val="08F34EF9"/>
    <w:rsid w:val="095B6432"/>
    <w:rsid w:val="0BB45FFE"/>
    <w:rsid w:val="0F516F37"/>
    <w:rsid w:val="14A92FBF"/>
    <w:rsid w:val="14B2411F"/>
    <w:rsid w:val="15EA702B"/>
    <w:rsid w:val="19752E0B"/>
    <w:rsid w:val="1CB322E9"/>
    <w:rsid w:val="1DA84FD8"/>
    <w:rsid w:val="1E7D5CD6"/>
    <w:rsid w:val="21D358FF"/>
    <w:rsid w:val="28FC0955"/>
    <w:rsid w:val="2E1670B8"/>
    <w:rsid w:val="35D00DF7"/>
    <w:rsid w:val="3DC1342A"/>
    <w:rsid w:val="476D7A53"/>
    <w:rsid w:val="479C6D8B"/>
    <w:rsid w:val="48B4740A"/>
    <w:rsid w:val="4A2623A4"/>
    <w:rsid w:val="4CC425A4"/>
    <w:rsid w:val="4CEB7DFE"/>
    <w:rsid w:val="5E1104C4"/>
    <w:rsid w:val="608C751D"/>
    <w:rsid w:val="66555FE0"/>
    <w:rsid w:val="666A1E9A"/>
    <w:rsid w:val="6860372F"/>
    <w:rsid w:val="6A241549"/>
    <w:rsid w:val="6A2854A1"/>
    <w:rsid w:val="6AB11BD4"/>
    <w:rsid w:val="7125618F"/>
    <w:rsid w:val="720C6738"/>
    <w:rsid w:val="72555F75"/>
    <w:rsid w:val="72E00A95"/>
    <w:rsid w:val="751C56B1"/>
    <w:rsid w:val="76365C64"/>
    <w:rsid w:val="7662302B"/>
    <w:rsid w:val="76970E1E"/>
    <w:rsid w:val="7886567B"/>
    <w:rsid w:val="7ADE2C3C"/>
    <w:rsid w:val="7C946702"/>
    <w:rsid w:val="7D20578D"/>
    <w:rsid w:val="7EC162FF"/>
    <w:rsid w:val="FBD9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spacing w:before="144"/>
      <w:ind w:left="140"/>
      <w:outlineLvl w:val="1"/>
    </w:pPr>
    <w:rPr>
      <w:rFonts w:ascii="黑体" w:hAnsi="黑体" w:eastAsia="黑体"/>
      <w:b/>
      <w:bCs/>
      <w:sz w:val="30"/>
      <w:szCs w:val="30"/>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qFormat/>
    <w:uiPriority w:val="1"/>
    <w:pPr>
      <w:ind w:left="740"/>
      <w:outlineLvl w:val="3"/>
    </w:pPr>
    <w:rPr>
      <w:rFonts w:ascii="宋体" w:hAnsi="宋体" w:eastAsia="宋体"/>
      <w:b/>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84"/>
      <w:ind w:left="104" w:firstLine="480"/>
    </w:pPr>
    <w:rPr>
      <w:rFonts w:ascii="宋体" w:hAnsi="宋体" w:eastAsia="宋体"/>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able Paragraph"/>
    <w:basedOn w:val="1"/>
    <w:qFormat/>
    <w:uiPriority w:val="1"/>
  </w:style>
  <w:style w:type="character" w:customStyle="1" w:styleId="14">
    <w:name w:val="font11"/>
    <w:basedOn w:val="12"/>
    <w:qFormat/>
    <w:uiPriority w:val="0"/>
    <w:rPr>
      <w:rFonts w:hint="eastAsia" w:ascii="宋体" w:hAnsi="宋体" w:eastAsia="宋体" w:cs="宋体"/>
      <w:color w:val="000000"/>
      <w:sz w:val="21"/>
      <w:szCs w:val="21"/>
      <w:u w:val="none"/>
    </w:rPr>
  </w:style>
  <w:style w:type="character" w:customStyle="1" w:styleId="15">
    <w:name w:val="font21"/>
    <w:basedOn w:val="12"/>
    <w:qFormat/>
    <w:uiPriority w:val="0"/>
    <w:rPr>
      <w:rFonts w:hint="eastAsia" w:ascii="宋体" w:hAnsi="宋体" w:eastAsia="宋体" w:cs="宋体"/>
      <w:color w:val="000000"/>
      <w:sz w:val="21"/>
      <w:szCs w:val="21"/>
      <w:u w:val="none"/>
    </w:rPr>
  </w:style>
  <w:style w:type="character" w:customStyle="1" w:styleId="16">
    <w:name w:val="font61"/>
    <w:basedOn w:val="12"/>
    <w:qFormat/>
    <w:uiPriority w:val="0"/>
    <w:rPr>
      <w:rFonts w:ascii="Arial" w:hAnsi="Arial" w:cs="Arial"/>
      <w:b/>
      <w:bCs/>
      <w:color w:val="000000"/>
      <w:sz w:val="18"/>
      <w:szCs w:val="18"/>
      <w:u w:val="none"/>
    </w:rPr>
  </w:style>
  <w:style w:type="character" w:customStyle="1" w:styleId="17">
    <w:name w:val="font31"/>
    <w:basedOn w:val="12"/>
    <w:qFormat/>
    <w:uiPriority w:val="0"/>
    <w:rPr>
      <w:rFonts w:hint="eastAsia" w:ascii="宋体" w:hAnsi="宋体" w:eastAsia="宋体" w:cs="宋体"/>
      <w:b/>
      <w:bCs/>
      <w:color w:val="000000"/>
      <w:sz w:val="18"/>
      <w:szCs w:val="18"/>
      <w:u w:val="non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13426</Words>
  <Characters>13977</Characters>
  <Lines>0</Lines>
  <Paragraphs>0</Paragraphs>
  <TotalTime>1</TotalTime>
  <ScaleCrop>false</ScaleCrop>
  <LinksUpToDate>false</LinksUpToDate>
  <CharactersWithSpaces>14643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陈韫</cp:lastModifiedBy>
  <dcterms:modified xsi:type="dcterms:W3CDTF">2024-06-18T07:53:38Z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46B2A36F5F08400A89D6BB229B48662E_13</vt:lpwstr>
  </property>
</Properties>
</file>